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348" w:rsidRPr="007B75CB" w:rsidRDefault="005B4814" w:rsidP="004D1BBA">
      <w:pPr>
        <w:spacing w:after="120"/>
        <w:jc w:val="center"/>
        <w:rPr>
          <w:rFonts w:ascii="Arial" w:hAnsi="Arial" w:cs="Arial"/>
          <w:b/>
          <w:sz w:val="24"/>
          <w:szCs w:val="24"/>
        </w:rPr>
      </w:pPr>
      <w:r w:rsidRPr="007B75CB">
        <w:rPr>
          <w:rFonts w:ascii="Arial" w:hAnsi="Arial" w:cs="Arial"/>
          <w:b/>
          <w:sz w:val="24"/>
          <w:szCs w:val="24"/>
        </w:rPr>
        <w:t>Hodnotenie a objektivizácia urbánnej bezpečnosti</w:t>
      </w:r>
    </w:p>
    <w:p w:rsidR="00F72D90" w:rsidRPr="007B75CB" w:rsidRDefault="00F72D90" w:rsidP="004D1BBA">
      <w:pPr>
        <w:spacing w:after="120"/>
        <w:jc w:val="center"/>
        <w:rPr>
          <w:rFonts w:ascii="Arial" w:hAnsi="Arial" w:cs="Arial"/>
          <w:sz w:val="24"/>
          <w:szCs w:val="24"/>
        </w:rPr>
      </w:pPr>
      <w:bookmarkStart w:id="0" w:name="_GoBack"/>
      <w:bookmarkEnd w:id="0"/>
      <w:r w:rsidRPr="007B75CB">
        <w:rPr>
          <w:rFonts w:ascii="Arial" w:hAnsi="Arial" w:cs="Arial"/>
          <w:sz w:val="24"/>
          <w:szCs w:val="24"/>
        </w:rPr>
        <w:t>Vladimír Ondrejička</w:t>
      </w:r>
      <w:r w:rsidR="0029400F">
        <w:rPr>
          <w:rStyle w:val="FootnoteReference"/>
          <w:rFonts w:ascii="Arial" w:hAnsi="Arial" w:cs="Arial"/>
          <w:sz w:val="24"/>
          <w:szCs w:val="24"/>
        </w:rPr>
        <w:footnoteReference w:id="1"/>
      </w:r>
    </w:p>
    <w:p w:rsidR="00F72D90" w:rsidRPr="007B75CB" w:rsidRDefault="00F72D90" w:rsidP="004D1BBA">
      <w:pPr>
        <w:spacing w:after="120"/>
        <w:jc w:val="center"/>
        <w:rPr>
          <w:rFonts w:ascii="Arial" w:hAnsi="Arial" w:cs="Arial"/>
          <w:sz w:val="24"/>
          <w:szCs w:val="24"/>
        </w:rPr>
      </w:pPr>
    </w:p>
    <w:p w:rsidR="009B23C9" w:rsidRDefault="009B23C9" w:rsidP="009B23C9">
      <w:pPr>
        <w:spacing w:after="120"/>
        <w:rPr>
          <w:rFonts w:ascii="Arial" w:hAnsi="Arial" w:cs="Arial"/>
          <w:b/>
          <w:sz w:val="24"/>
          <w:szCs w:val="24"/>
        </w:rPr>
      </w:pPr>
      <w:r>
        <w:rPr>
          <w:rFonts w:ascii="Arial" w:hAnsi="Arial" w:cs="Arial"/>
          <w:b/>
          <w:sz w:val="24"/>
          <w:szCs w:val="24"/>
        </w:rPr>
        <w:t>Abstrakt</w:t>
      </w:r>
    </w:p>
    <w:p w:rsidR="009B23C9" w:rsidRPr="009B23C9" w:rsidRDefault="009B23C9" w:rsidP="009B23C9">
      <w:pPr>
        <w:spacing w:after="120"/>
        <w:jc w:val="both"/>
        <w:rPr>
          <w:rFonts w:ascii="Arial" w:hAnsi="Arial" w:cs="Arial"/>
          <w:sz w:val="24"/>
          <w:szCs w:val="24"/>
        </w:rPr>
      </w:pPr>
      <w:r>
        <w:rPr>
          <w:rFonts w:ascii="Arial" w:hAnsi="Arial" w:cs="Arial"/>
          <w:sz w:val="24"/>
          <w:szCs w:val="24"/>
        </w:rPr>
        <w:tab/>
        <w:t xml:space="preserve">Bezpečné prostredie pre život je fenoménom súčasnej doby, preto je potrebné venovať zvýšenú pozornosť urbánnej bezpečnosti. Výzvou je uchopenie celého komplexu problematiky bezpečnosti priestoru a jej meranie a hodnotenie pri rešpektovaní oboch pólov vnímania bezpečnosti: subjektívneho i objektívneho. Tento príspevok sa venuje problematike </w:t>
      </w:r>
      <w:r w:rsidR="001266B3" w:rsidRPr="001266B3">
        <w:rPr>
          <w:rFonts w:ascii="Arial" w:hAnsi="Arial" w:cs="Arial"/>
          <w:sz w:val="24"/>
          <w:szCs w:val="24"/>
        </w:rPr>
        <w:t>zdrojov</w:t>
      </w:r>
      <w:r w:rsidRPr="001266B3">
        <w:rPr>
          <w:rFonts w:ascii="Arial" w:hAnsi="Arial" w:cs="Arial"/>
          <w:sz w:val="24"/>
          <w:szCs w:val="24"/>
        </w:rPr>
        <w:t xml:space="preserve"> ú</w:t>
      </w:r>
      <w:r>
        <w:rPr>
          <w:rFonts w:ascii="Arial" w:hAnsi="Arial" w:cs="Arial"/>
          <w:sz w:val="24"/>
          <w:szCs w:val="24"/>
        </w:rPr>
        <w:t>dajov a dát pre model  urbánnej bezpečnosti a ich objektivizáciu.</w:t>
      </w:r>
    </w:p>
    <w:p w:rsidR="009B23C9" w:rsidRDefault="009B23C9" w:rsidP="009B23C9">
      <w:pPr>
        <w:spacing w:after="120"/>
        <w:rPr>
          <w:rFonts w:ascii="Arial" w:hAnsi="Arial" w:cs="Arial"/>
          <w:b/>
          <w:sz w:val="24"/>
          <w:szCs w:val="24"/>
        </w:rPr>
      </w:pPr>
    </w:p>
    <w:p w:rsidR="003122C1" w:rsidRPr="009B23C9" w:rsidRDefault="009B23C9" w:rsidP="009B23C9">
      <w:pPr>
        <w:spacing w:after="120"/>
        <w:rPr>
          <w:rFonts w:ascii="Arial" w:hAnsi="Arial" w:cs="Arial"/>
          <w:b/>
          <w:sz w:val="24"/>
          <w:szCs w:val="24"/>
        </w:rPr>
      </w:pPr>
      <w:r w:rsidRPr="009B23C9">
        <w:rPr>
          <w:rFonts w:ascii="Arial" w:hAnsi="Arial" w:cs="Arial"/>
          <w:b/>
          <w:sz w:val="24"/>
          <w:szCs w:val="24"/>
        </w:rPr>
        <w:t>Úvod</w:t>
      </w:r>
    </w:p>
    <w:p w:rsidR="00F72D90" w:rsidRPr="007B75CB" w:rsidRDefault="00960E77" w:rsidP="004D1BBA">
      <w:pPr>
        <w:spacing w:after="120"/>
        <w:jc w:val="both"/>
        <w:rPr>
          <w:rFonts w:ascii="Arial" w:hAnsi="Arial" w:cs="Arial"/>
          <w:sz w:val="24"/>
          <w:szCs w:val="24"/>
        </w:rPr>
      </w:pPr>
      <w:r w:rsidRPr="007B75CB">
        <w:rPr>
          <w:rFonts w:ascii="Arial" w:hAnsi="Arial" w:cs="Arial"/>
          <w:sz w:val="24"/>
          <w:szCs w:val="24"/>
        </w:rPr>
        <w:tab/>
      </w:r>
      <w:r w:rsidR="00F72D90" w:rsidRPr="007B75CB">
        <w:rPr>
          <w:rFonts w:ascii="Arial" w:hAnsi="Arial" w:cs="Arial"/>
          <w:sz w:val="24"/>
          <w:szCs w:val="24"/>
        </w:rPr>
        <w:t xml:space="preserve">Urbánna bezpečnosť predstavuje problematiku dotýkajúcu sa každého z nás, pretože dopady ignorancie tvorby bezpečných mestských priestorov pociťujeme dennodenne na svojej koži. Hoci sa pojem bezpečnosť objavuje v našom živote pomerne často, riešenia </w:t>
      </w:r>
      <w:r w:rsidRPr="007B75CB">
        <w:rPr>
          <w:rFonts w:ascii="Arial" w:hAnsi="Arial" w:cs="Arial"/>
          <w:sz w:val="24"/>
          <w:szCs w:val="24"/>
        </w:rPr>
        <w:t>kľúčových</w:t>
      </w:r>
      <w:r w:rsidR="00F72D90" w:rsidRPr="007B75CB">
        <w:rPr>
          <w:rFonts w:ascii="Arial" w:hAnsi="Arial" w:cs="Arial"/>
          <w:sz w:val="24"/>
          <w:szCs w:val="24"/>
        </w:rPr>
        <w:t xml:space="preserve"> problémov bezpečnosti mnohokrát sle</w:t>
      </w:r>
      <w:r w:rsidRPr="007B75CB">
        <w:rPr>
          <w:rFonts w:ascii="Arial" w:hAnsi="Arial" w:cs="Arial"/>
          <w:sz w:val="24"/>
          <w:szCs w:val="24"/>
        </w:rPr>
        <w:t xml:space="preserve">dujú len čiastkové ciele, alebo sa orientujú na politicky najzaujímavejšie oblasti bezpečnosti bez rešpektovania komplexnosti tejto problematiky. Ak hovoríme o urbánnej bezpečnosti ako o akomkoľvek druhu bezpečnosti človeka v rámci zastaveného územia (intravilánu) mesta, kam má obyvateľstvo viac-menej voľný prístup, resp. akomkoľvek druhu bezpečnosti človeka súvisiaceho s javmi a aktivitami v týchto priestoroch, je už na prvý pohľad jasné, že </w:t>
      </w:r>
      <w:r w:rsidR="003122C1" w:rsidRPr="007B75CB">
        <w:rPr>
          <w:rFonts w:ascii="Arial" w:hAnsi="Arial" w:cs="Arial"/>
          <w:sz w:val="24"/>
          <w:szCs w:val="24"/>
        </w:rPr>
        <w:t xml:space="preserve">bližšie pochopenie urbánnej bezpečnosti si </w:t>
      </w:r>
      <w:r w:rsidRPr="007B75CB">
        <w:rPr>
          <w:rFonts w:ascii="Arial" w:hAnsi="Arial" w:cs="Arial"/>
          <w:sz w:val="24"/>
          <w:szCs w:val="24"/>
        </w:rPr>
        <w:t xml:space="preserve">vyžaduje koncepčný a komplexný prístup. </w:t>
      </w:r>
      <w:r w:rsidR="003122C1" w:rsidRPr="007B75CB">
        <w:rPr>
          <w:rFonts w:ascii="Arial" w:hAnsi="Arial" w:cs="Arial"/>
          <w:sz w:val="24"/>
          <w:szCs w:val="24"/>
        </w:rPr>
        <w:t xml:space="preserve">Skôr však ako prejdeme ku podrobnejšiemu hodnoteniu urbánnej bezpečnosti, je potrebné si definovať </w:t>
      </w:r>
      <w:r w:rsidR="00A942EE">
        <w:rPr>
          <w:rFonts w:ascii="Arial" w:hAnsi="Arial" w:cs="Arial"/>
          <w:sz w:val="24"/>
          <w:szCs w:val="24"/>
        </w:rPr>
        <w:t>jej východiská</w:t>
      </w:r>
      <w:r w:rsidR="003122C1" w:rsidRPr="007B75CB">
        <w:rPr>
          <w:rFonts w:ascii="Arial" w:hAnsi="Arial" w:cs="Arial"/>
          <w:sz w:val="24"/>
          <w:szCs w:val="24"/>
        </w:rPr>
        <w:t>.</w:t>
      </w:r>
    </w:p>
    <w:p w:rsidR="00235547" w:rsidRPr="007B75CB" w:rsidRDefault="00235547" w:rsidP="004D1BBA">
      <w:pPr>
        <w:spacing w:after="120"/>
        <w:jc w:val="both"/>
        <w:rPr>
          <w:rFonts w:ascii="Arial" w:hAnsi="Arial" w:cs="Arial"/>
          <w:sz w:val="24"/>
          <w:szCs w:val="24"/>
        </w:rPr>
      </w:pPr>
    </w:p>
    <w:p w:rsidR="003122C1" w:rsidRPr="007B75CB" w:rsidRDefault="003122C1" w:rsidP="004D1BBA">
      <w:pPr>
        <w:spacing w:after="120"/>
        <w:jc w:val="both"/>
        <w:rPr>
          <w:rFonts w:ascii="Arial" w:hAnsi="Arial" w:cs="Arial"/>
          <w:b/>
          <w:sz w:val="24"/>
          <w:szCs w:val="24"/>
        </w:rPr>
      </w:pPr>
      <w:r w:rsidRPr="007B75CB">
        <w:rPr>
          <w:rFonts w:ascii="Arial" w:hAnsi="Arial" w:cs="Arial"/>
          <w:b/>
          <w:sz w:val="24"/>
          <w:szCs w:val="24"/>
        </w:rPr>
        <w:t>Pojem bezpečnosť a urbánna bezpečnosť</w:t>
      </w:r>
    </w:p>
    <w:p w:rsidR="00CB1506" w:rsidRPr="007B75CB" w:rsidRDefault="003122C1" w:rsidP="004D1BBA">
      <w:pPr>
        <w:spacing w:after="120"/>
        <w:jc w:val="both"/>
        <w:rPr>
          <w:rFonts w:ascii="Arial" w:hAnsi="Arial" w:cs="Arial"/>
          <w:sz w:val="24"/>
          <w:szCs w:val="24"/>
        </w:rPr>
      </w:pPr>
      <w:r w:rsidRPr="007B75CB">
        <w:rPr>
          <w:rFonts w:ascii="Arial" w:hAnsi="Arial" w:cs="Arial"/>
          <w:sz w:val="24"/>
          <w:szCs w:val="24"/>
        </w:rPr>
        <w:tab/>
        <w:t>Definovanie obsahu slovného spojenia urbánna bezpečnosť vychádza z jednotlivých slov: urbánny a bezpečnosť.  Výraz „urbánny“ je dostatočne zrozumiteľný a jednoznačný (= mestský, resp. súvisiaci s mestom)</w:t>
      </w:r>
      <w:r w:rsidR="00A942EE">
        <w:rPr>
          <w:rFonts w:ascii="Arial" w:hAnsi="Arial" w:cs="Arial"/>
          <w:sz w:val="24"/>
          <w:szCs w:val="24"/>
        </w:rPr>
        <w:t>,</w:t>
      </w:r>
      <w:r w:rsidRPr="007B75CB">
        <w:rPr>
          <w:rFonts w:ascii="Arial" w:hAnsi="Arial" w:cs="Arial"/>
          <w:sz w:val="24"/>
          <w:szCs w:val="24"/>
        </w:rPr>
        <w:t xml:space="preserve"> a nie je pot</w:t>
      </w:r>
      <w:r w:rsidR="00CB1506" w:rsidRPr="007B75CB">
        <w:rPr>
          <w:rFonts w:ascii="Arial" w:hAnsi="Arial" w:cs="Arial"/>
          <w:sz w:val="24"/>
          <w:szCs w:val="24"/>
        </w:rPr>
        <w:t xml:space="preserve">rebné ho bližšie špecifikovať. </w:t>
      </w:r>
    </w:p>
    <w:p w:rsidR="003122C1" w:rsidRPr="007B75CB" w:rsidRDefault="00CB1506" w:rsidP="004D1BBA">
      <w:pPr>
        <w:spacing w:after="120"/>
        <w:jc w:val="both"/>
        <w:rPr>
          <w:rFonts w:ascii="Arial" w:hAnsi="Arial" w:cs="Arial"/>
          <w:sz w:val="24"/>
          <w:szCs w:val="24"/>
        </w:rPr>
      </w:pPr>
      <w:r w:rsidRPr="007B75CB">
        <w:rPr>
          <w:rFonts w:ascii="Arial" w:hAnsi="Arial" w:cs="Arial"/>
          <w:sz w:val="24"/>
          <w:szCs w:val="24"/>
        </w:rPr>
        <w:tab/>
        <w:t xml:space="preserve">Pojem bezpečnosť je verejnosti pomerne dobre známy a ukrýva v sebe </w:t>
      </w:r>
      <w:r w:rsidR="00A942EE">
        <w:rPr>
          <w:rFonts w:ascii="Arial" w:hAnsi="Arial" w:cs="Arial"/>
          <w:sz w:val="24"/>
          <w:szCs w:val="24"/>
        </w:rPr>
        <w:t>viacero významov</w:t>
      </w:r>
      <w:r w:rsidRPr="007B75CB">
        <w:rPr>
          <w:rFonts w:ascii="Arial" w:hAnsi="Arial" w:cs="Arial"/>
          <w:sz w:val="24"/>
          <w:szCs w:val="24"/>
        </w:rPr>
        <w:t xml:space="preserve">. Pre nás (v kontexte slovenského jazyka) pojem bezpečnosť reprezentuje univerzálne platný </w:t>
      </w:r>
      <w:r w:rsidR="003122C1" w:rsidRPr="007B75CB">
        <w:rPr>
          <w:rFonts w:ascii="Arial" w:hAnsi="Arial" w:cs="Arial"/>
          <w:sz w:val="24"/>
          <w:szCs w:val="24"/>
        </w:rPr>
        <w:t xml:space="preserve"> výraz pre pomenovanie stavu (ne)ohrozenia človeka, života, majetku, prírody a iných prvkov prostredia. </w:t>
      </w:r>
      <w:r w:rsidRPr="007B75CB">
        <w:rPr>
          <w:rFonts w:ascii="Arial" w:hAnsi="Arial" w:cs="Arial"/>
          <w:sz w:val="24"/>
          <w:szCs w:val="24"/>
        </w:rPr>
        <w:t xml:space="preserve">Avšak </w:t>
      </w:r>
      <w:r w:rsidR="008F0D7F">
        <w:rPr>
          <w:rFonts w:ascii="Arial" w:hAnsi="Arial" w:cs="Arial"/>
          <w:sz w:val="24"/>
          <w:szCs w:val="24"/>
        </w:rPr>
        <w:t>anglicky</w:t>
      </w:r>
      <w:r w:rsidRPr="007B75CB">
        <w:rPr>
          <w:rFonts w:ascii="Arial" w:hAnsi="Arial" w:cs="Arial"/>
          <w:sz w:val="24"/>
          <w:szCs w:val="24"/>
        </w:rPr>
        <w:t xml:space="preserve"> hovoriace krajiny, odkiaľ pochádza veľký počet teoretikov urbánnej bezpečnosti, poznajú  dva </w:t>
      </w:r>
      <w:r w:rsidRPr="007B75CB">
        <w:rPr>
          <w:rFonts w:ascii="Arial" w:hAnsi="Arial" w:cs="Arial"/>
          <w:sz w:val="24"/>
          <w:szCs w:val="24"/>
        </w:rPr>
        <w:lastRenderedPageBreak/>
        <w:t>základné výrazy obsahovo korešpondujúce s pojmom bezpečnosť. Sú nimi</w:t>
      </w:r>
      <w:r w:rsidR="003122C1" w:rsidRPr="007B75CB">
        <w:rPr>
          <w:rFonts w:ascii="Arial" w:hAnsi="Arial" w:cs="Arial"/>
          <w:sz w:val="24"/>
          <w:szCs w:val="24"/>
        </w:rPr>
        <w:t xml:space="preserve"> „</w:t>
      </w:r>
      <w:proofErr w:type="spellStart"/>
      <w:r w:rsidR="003122C1" w:rsidRPr="007B75CB">
        <w:rPr>
          <w:rFonts w:ascii="Arial" w:hAnsi="Arial" w:cs="Arial"/>
          <w:sz w:val="24"/>
          <w:szCs w:val="24"/>
        </w:rPr>
        <w:t>safety</w:t>
      </w:r>
      <w:proofErr w:type="spellEnd"/>
      <w:r w:rsidR="003122C1" w:rsidRPr="007B75CB">
        <w:rPr>
          <w:rFonts w:ascii="Arial" w:hAnsi="Arial" w:cs="Arial"/>
          <w:sz w:val="24"/>
          <w:szCs w:val="24"/>
        </w:rPr>
        <w:t>“ a „</w:t>
      </w:r>
      <w:proofErr w:type="spellStart"/>
      <w:r w:rsidR="003122C1" w:rsidRPr="007B75CB">
        <w:rPr>
          <w:rFonts w:ascii="Arial" w:hAnsi="Arial" w:cs="Arial"/>
          <w:sz w:val="24"/>
          <w:szCs w:val="24"/>
        </w:rPr>
        <w:t>security</w:t>
      </w:r>
      <w:proofErr w:type="spellEnd"/>
      <w:r w:rsidR="003122C1" w:rsidRPr="007B75CB">
        <w:rPr>
          <w:rFonts w:ascii="Arial" w:hAnsi="Arial" w:cs="Arial"/>
          <w:sz w:val="24"/>
          <w:szCs w:val="24"/>
        </w:rPr>
        <w:t>“, ich význam je podobný, predsa však v niečom odlišný.</w:t>
      </w:r>
    </w:p>
    <w:p w:rsidR="003122C1" w:rsidRPr="007B75CB" w:rsidRDefault="00CB1506" w:rsidP="004D1BBA">
      <w:pPr>
        <w:spacing w:after="120"/>
        <w:jc w:val="both"/>
        <w:rPr>
          <w:rFonts w:ascii="Arial" w:hAnsi="Arial" w:cs="Arial"/>
          <w:sz w:val="24"/>
          <w:szCs w:val="24"/>
        </w:rPr>
      </w:pPr>
      <w:r w:rsidRPr="007B75CB">
        <w:rPr>
          <w:rFonts w:ascii="Arial" w:hAnsi="Arial" w:cs="Arial"/>
          <w:sz w:val="24"/>
          <w:szCs w:val="24"/>
        </w:rPr>
        <w:t xml:space="preserve">Pojem </w:t>
      </w:r>
      <w:r w:rsidR="003122C1" w:rsidRPr="007B75CB">
        <w:rPr>
          <w:rFonts w:ascii="Arial" w:hAnsi="Arial" w:cs="Arial"/>
          <w:sz w:val="24"/>
          <w:szCs w:val="24"/>
        </w:rPr>
        <w:t xml:space="preserve"> „</w:t>
      </w:r>
      <w:proofErr w:type="spellStart"/>
      <w:r w:rsidR="003122C1" w:rsidRPr="007B75CB">
        <w:rPr>
          <w:rFonts w:ascii="Arial" w:hAnsi="Arial" w:cs="Arial"/>
          <w:sz w:val="24"/>
          <w:szCs w:val="24"/>
        </w:rPr>
        <w:t>Secure</w:t>
      </w:r>
      <w:proofErr w:type="spellEnd"/>
      <w:r w:rsidR="003122C1" w:rsidRPr="007B75CB">
        <w:rPr>
          <w:rFonts w:ascii="Arial" w:hAnsi="Arial" w:cs="Arial"/>
          <w:sz w:val="24"/>
          <w:szCs w:val="24"/>
        </w:rPr>
        <w:t>“ (bezpečný)</w:t>
      </w:r>
      <w:r w:rsidRPr="007B75CB">
        <w:rPr>
          <w:rFonts w:ascii="Arial" w:hAnsi="Arial" w:cs="Arial"/>
          <w:sz w:val="24"/>
          <w:szCs w:val="24"/>
        </w:rPr>
        <w:t xml:space="preserve"> popisuje stav</w:t>
      </w:r>
      <w:r w:rsidR="003122C1" w:rsidRPr="007B75CB">
        <w:rPr>
          <w:rFonts w:ascii="Arial" w:hAnsi="Arial" w:cs="Arial"/>
          <w:sz w:val="24"/>
          <w:szCs w:val="24"/>
        </w:rPr>
        <w:t xml:space="preserve"> „neohrozený nebezpečenstvom, bezpečný v kontexte možného útoku, bezpečný z hľadiska používania, rezistentný voči chybe atď.</w:t>
      </w:r>
      <w:r w:rsidR="00235547" w:rsidRPr="007B75CB">
        <w:rPr>
          <w:rFonts w:ascii="Arial" w:hAnsi="Arial" w:cs="Arial"/>
          <w:sz w:val="24"/>
          <w:szCs w:val="24"/>
        </w:rPr>
        <w:t xml:space="preserve"> a pojem </w:t>
      </w:r>
      <w:r w:rsidR="003122C1" w:rsidRPr="007B75CB">
        <w:rPr>
          <w:rFonts w:ascii="Arial" w:hAnsi="Arial" w:cs="Arial"/>
          <w:sz w:val="24"/>
          <w:szCs w:val="24"/>
        </w:rPr>
        <w:t>„</w:t>
      </w:r>
      <w:proofErr w:type="spellStart"/>
      <w:r w:rsidR="003122C1" w:rsidRPr="007B75CB">
        <w:rPr>
          <w:rFonts w:ascii="Arial" w:hAnsi="Arial" w:cs="Arial"/>
          <w:sz w:val="24"/>
          <w:szCs w:val="24"/>
        </w:rPr>
        <w:t>Security</w:t>
      </w:r>
      <w:proofErr w:type="spellEnd"/>
      <w:r w:rsidR="003122C1" w:rsidRPr="007B75CB">
        <w:rPr>
          <w:rFonts w:ascii="Arial" w:hAnsi="Arial" w:cs="Arial"/>
          <w:sz w:val="24"/>
          <w:szCs w:val="24"/>
        </w:rPr>
        <w:t>“ má pôvod v latinskom „</w:t>
      </w:r>
      <w:proofErr w:type="spellStart"/>
      <w:r w:rsidR="003122C1" w:rsidRPr="007B75CB">
        <w:rPr>
          <w:rFonts w:ascii="Arial" w:hAnsi="Arial" w:cs="Arial"/>
          <w:sz w:val="24"/>
          <w:szCs w:val="24"/>
        </w:rPr>
        <w:t>securus</w:t>
      </w:r>
      <w:proofErr w:type="spellEnd"/>
      <w:r w:rsidR="003122C1" w:rsidRPr="007B75CB">
        <w:rPr>
          <w:rFonts w:ascii="Arial" w:hAnsi="Arial" w:cs="Arial"/>
          <w:sz w:val="24"/>
          <w:szCs w:val="24"/>
        </w:rPr>
        <w:t>“, kde „</w:t>
      </w:r>
      <w:proofErr w:type="spellStart"/>
      <w:r w:rsidR="003122C1" w:rsidRPr="007B75CB">
        <w:rPr>
          <w:rFonts w:ascii="Arial" w:hAnsi="Arial" w:cs="Arial"/>
          <w:sz w:val="24"/>
          <w:szCs w:val="24"/>
        </w:rPr>
        <w:t>se</w:t>
      </w:r>
      <w:proofErr w:type="spellEnd"/>
      <w:r w:rsidR="003122C1" w:rsidRPr="007B75CB">
        <w:rPr>
          <w:rFonts w:ascii="Arial" w:hAnsi="Arial" w:cs="Arial"/>
          <w:sz w:val="24"/>
          <w:szCs w:val="24"/>
        </w:rPr>
        <w:t>“ znamená „bez“ a „</w:t>
      </w:r>
      <w:proofErr w:type="spellStart"/>
      <w:r w:rsidR="003122C1" w:rsidRPr="007B75CB">
        <w:rPr>
          <w:rFonts w:ascii="Arial" w:hAnsi="Arial" w:cs="Arial"/>
          <w:sz w:val="24"/>
          <w:szCs w:val="24"/>
        </w:rPr>
        <w:t>curus</w:t>
      </w:r>
      <w:proofErr w:type="spellEnd"/>
      <w:r w:rsidR="003122C1" w:rsidRPr="007B75CB">
        <w:rPr>
          <w:rFonts w:ascii="Arial" w:hAnsi="Arial" w:cs="Arial"/>
          <w:sz w:val="24"/>
          <w:szCs w:val="24"/>
        </w:rPr>
        <w:t>“ je „starostlivosť, ochrana“, čiže „bez nutnosti starostlivosti, ochrany“. „</w:t>
      </w:r>
      <w:proofErr w:type="spellStart"/>
      <w:r w:rsidR="003122C1" w:rsidRPr="007B75CB">
        <w:rPr>
          <w:rFonts w:ascii="Arial" w:hAnsi="Arial" w:cs="Arial"/>
          <w:sz w:val="24"/>
          <w:szCs w:val="24"/>
        </w:rPr>
        <w:t>Safety</w:t>
      </w:r>
      <w:proofErr w:type="spellEnd"/>
      <w:r w:rsidR="003122C1" w:rsidRPr="007B75CB">
        <w:rPr>
          <w:rFonts w:ascii="Arial" w:hAnsi="Arial" w:cs="Arial"/>
          <w:sz w:val="24"/>
          <w:szCs w:val="24"/>
        </w:rPr>
        <w:t xml:space="preserve">“ má rovnako ako </w:t>
      </w:r>
      <w:r w:rsidR="008F0D7F">
        <w:rPr>
          <w:rFonts w:ascii="Arial" w:hAnsi="Arial" w:cs="Arial"/>
          <w:sz w:val="24"/>
          <w:szCs w:val="24"/>
        </w:rPr>
        <w:t>„</w:t>
      </w:r>
      <w:proofErr w:type="spellStart"/>
      <w:r w:rsidR="008F0D7F">
        <w:rPr>
          <w:rFonts w:ascii="Arial" w:hAnsi="Arial" w:cs="Arial"/>
          <w:sz w:val="24"/>
          <w:szCs w:val="24"/>
        </w:rPr>
        <w:t>S</w:t>
      </w:r>
      <w:r w:rsidR="003122C1" w:rsidRPr="007B75CB">
        <w:rPr>
          <w:rFonts w:ascii="Arial" w:hAnsi="Arial" w:cs="Arial"/>
          <w:sz w:val="24"/>
          <w:szCs w:val="24"/>
        </w:rPr>
        <w:t>ecurity</w:t>
      </w:r>
      <w:proofErr w:type="spellEnd"/>
      <w:r w:rsidR="008F0D7F">
        <w:rPr>
          <w:rFonts w:ascii="Arial" w:hAnsi="Arial" w:cs="Arial"/>
          <w:sz w:val="24"/>
          <w:szCs w:val="24"/>
        </w:rPr>
        <w:t>“</w:t>
      </w:r>
      <w:r w:rsidR="003122C1" w:rsidRPr="007B75CB">
        <w:rPr>
          <w:rFonts w:ascii="Arial" w:hAnsi="Arial" w:cs="Arial"/>
          <w:sz w:val="24"/>
          <w:szCs w:val="24"/>
        </w:rPr>
        <w:t xml:space="preserve"> pôvod </w:t>
      </w:r>
      <w:r w:rsidR="008F0D7F" w:rsidRPr="001266B3">
        <w:rPr>
          <w:rFonts w:ascii="Arial" w:hAnsi="Arial" w:cs="Arial"/>
          <w:sz w:val="24"/>
          <w:szCs w:val="24"/>
        </w:rPr>
        <w:t xml:space="preserve">v latinskom slove </w:t>
      </w:r>
      <w:r w:rsidR="003122C1" w:rsidRPr="001266B3">
        <w:rPr>
          <w:rFonts w:ascii="Arial" w:hAnsi="Arial" w:cs="Arial"/>
          <w:sz w:val="24"/>
          <w:szCs w:val="24"/>
        </w:rPr>
        <w:t xml:space="preserve"> -</w:t>
      </w:r>
      <w:r w:rsidR="008F0D7F" w:rsidRPr="001266B3">
        <w:rPr>
          <w:rFonts w:ascii="Arial" w:hAnsi="Arial" w:cs="Arial"/>
          <w:sz w:val="24"/>
          <w:szCs w:val="24"/>
        </w:rPr>
        <w:t xml:space="preserve"> „</w:t>
      </w:r>
      <w:proofErr w:type="spellStart"/>
      <w:r w:rsidR="008F0D7F" w:rsidRPr="001266B3">
        <w:rPr>
          <w:rFonts w:ascii="Arial" w:hAnsi="Arial" w:cs="Arial"/>
          <w:sz w:val="24"/>
          <w:szCs w:val="24"/>
        </w:rPr>
        <w:t>S</w:t>
      </w:r>
      <w:r w:rsidR="003122C1" w:rsidRPr="001266B3">
        <w:rPr>
          <w:rFonts w:ascii="Arial" w:hAnsi="Arial" w:cs="Arial"/>
          <w:sz w:val="24"/>
          <w:szCs w:val="24"/>
        </w:rPr>
        <w:t>alvus</w:t>
      </w:r>
      <w:proofErr w:type="spellEnd"/>
      <w:r w:rsidR="003122C1" w:rsidRPr="007B75CB">
        <w:rPr>
          <w:rFonts w:ascii="Arial" w:hAnsi="Arial" w:cs="Arial"/>
          <w:sz w:val="24"/>
          <w:szCs w:val="24"/>
        </w:rPr>
        <w:t>“</w:t>
      </w:r>
      <w:r w:rsidR="008F0D7F">
        <w:rPr>
          <w:rFonts w:ascii="Arial" w:hAnsi="Arial" w:cs="Arial"/>
          <w:sz w:val="24"/>
          <w:szCs w:val="24"/>
        </w:rPr>
        <w:t xml:space="preserve">, čo </w:t>
      </w:r>
      <w:r w:rsidR="003122C1" w:rsidRPr="007B75CB">
        <w:rPr>
          <w:rFonts w:ascii="Arial" w:hAnsi="Arial" w:cs="Arial"/>
          <w:sz w:val="24"/>
          <w:szCs w:val="24"/>
        </w:rPr>
        <w:t xml:space="preserve"> znamená „nezranený</w:t>
      </w:r>
      <w:r w:rsidR="00235547" w:rsidRPr="007B75CB">
        <w:rPr>
          <w:rFonts w:ascii="Arial" w:hAnsi="Arial" w:cs="Arial"/>
          <w:sz w:val="24"/>
          <w:szCs w:val="24"/>
        </w:rPr>
        <w:t>“ (</w:t>
      </w:r>
      <w:r w:rsidR="003122C1" w:rsidRPr="007B75CB">
        <w:rPr>
          <w:rFonts w:ascii="Arial" w:hAnsi="Arial" w:cs="Arial"/>
          <w:sz w:val="24"/>
          <w:szCs w:val="24"/>
        </w:rPr>
        <w:t xml:space="preserve"> PEARSALL, J. T. (1996). Rozdiely vo výklade sú veľmi jemné, a nakoľko základný obsah je takmer totožný, v praxi sa výrazy často zamieňajú. Ak by sme ale mali zdôrazniť pôvodný význam, tak „</w:t>
      </w:r>
      <w:proofErr w:type="spellStart"/>
      <w:r w:rsidR="003122C1" w:rsidRPr="007B75CB">
        <w:rPr>
          <w:rFonts w:ascii="Arial" w:hAnsi="Arial" w:cs="Arial"/>
          <w:sz w:val="24"/>
          <w:szCs w:val="24"/>
        </w:rPr>
        <w:t>safety</w:t>
      </w:r>
      <w:proofErr w:type="spellEnd"/>
      <w:r w:rsidR="003122C1" w:rsidRPr="007B75CB">
        <w:rPr>
          <w:rFonts w:ascii="Arial" w:hAnsi="Arial" w:cs="Arial"/>
          <w:sz w:val="24"/>
          <w:szCs w:val="24"/>
        </w:rPr>
        <w:t>“ je bezpečie pred náhodnými udalosťami, kým „</w:t>
      </w:r>
      <w:proofErr w:type="spellStart"/>
      <w:r w:rsidR="003122C1" w:rsidRPr="007B75CB">
        <w:rPr>
          <w:rFonts w:ascii="Arial" w:hAnsi="Arial" w:cs="Arial"/>
          <w:sz w:val="24"/>
          <w:szCs w:val="24"/>
        </w:rPr>
        <w:t>security</w:t>
      </w:r>
      <w:proofErr w:type="spellEnd"/>
      <w:r w:rsidR="003122C1" w:rsidRPr="007B75CB">
        <w:rPr>
          <w:rFonts w:ascii="Arial" w:hAnsi="Arial" w:cs="Arial"/>
          <w:sz w:val="24"/>
          <w:szCs w:val="24"/>
        </w:rPr>
        <w:t>“ predstavuje skôr ochranu pred úmyselnými útokmi na bezpečie človeka</w:t>
      </w:r>
      <w:r w:rsidR="008F0D7F">
        <w:rPr>
          <w:rFonts w:ascii="Arial" w:hAnsi="Arial" w:cs="Arial"/>
          <w:sz w:val="24"/>
          <w:szCs w:val="24"/>
        </w:rPr>
        <w:t>,</w:t>
      </w:r>
      <w:r w:rsidR="003122C1" w:rsidRPr="007B75CB">
        <w:rPr>
          <w:rFonts w:ascii="Arial" w:hAnsi="Arial" w:cs="Arial"/>
          <w:sz w:val="24"/>
          <w:szCs w:val="24"/>
        </w:rPr>
        <w:t xml:space="preserve"> či majetok. </w:t>
      </w:r>
    </w:p>
    <w:p w:rsidR="00235547" w:rsidRPr="007B75CB" w:rsidRDefault="00235547" w:rsidP="004D1BBA">
      <w:pPr>
        <w:spacing w:after="120"/>
        <w:jc w:val="both"/>
        <w:rPr>
          <w:rFonts w:ascii="Arial" w:hAnsi="Arial" w:cs="Arial"/>
          <w:sz w:val="24"/>
          <w:szCs w:val="24"/>
        </w:rPr>
      </w:pPr>
      <w:r w:rsidRPr="007B75CB">
        <w:rPr>
          <w:rFonts w:ascii="Arial" w:hAnsi="Arial" w:cs="Arial"/>
          <w:sz w:val="24"/>
          <w:szCs w:val="24"/>
        </w:rPr>
        <w:tab/>
        <w:t xml:space="preserve">Po spojení oboch slov je možné definovať urbánnu bezpečnosť ako </w:t>
      </w:r>
      <w:r w:rsidRPr="007B75CB">
        <w:rPr>
          <w:rFonts w:ascii="Arial" w:hAnsi="Arial" w:cs="Arial"/>
          <w:i/>
          <w:sz w:val="24"/>
          <w:szCs w:val="24"/>
        </w:rPr>
        <w:t>akýkoľvek druh bezpečnosti človeka v rámci zastaveného územia (intravilánu) mesta, kam má obyvateľstvo viac-menej voľný prístup (teda v rámci verejných priestorov s dôrazom na exteriérové priestory), resp. akýkoľvek druh bezpečnosti človeka súvisiaceho s javmi a aktivitami v týchto verejných priestoroch</w:t>
      </w:r>
      <w:r w:rsidRPr="007B75CB">
        <w:rPr>
          <w:rFonts w:ascii="Arial" w:hAnsi="Arial" w:cs="Arial"/>
          <w:sz w:val="24"/>
          <w:szCs w:val="24"/>
        </w:rPr>
        <w:t>.</w:t>
      </w:r>
    </w:p>
    <w:p w:rsidR="004518E8" w:rsidRPr="007B75CB" w:rsidRDefault="004518E8" w:rsidP="004D1BBA">
      <w:pPr>
        <w:spacing w:after="120"/>
        <w:jc w:val="both"/>
        <w:rPr>
          <w:rFonts w:ascii="Arial" w:hAnsi="Arial" w:cs="Arial"/>
          <w:b/>
          <w:sz w:val="24"/>
          <w:szCs w:val="24"/>
        </w:rPr>
      </w:pPr>
    </w:p>
    <w:p w:rsidR="00235547" w:rsidRPr="007B75CB" w:rsidRDefault="004518E8" w:rsidP="004D1BBA">
      <w:pPr>
        <w:spacing w:after="120"/>
        <w:jc w:val="both"/>
        <w:rPr>
          <w:rFonts w:ascii="Arial" w:hAnsi="Arial" w:cs="Arial"/>
          <w:b/>
          <w:sz w:val="24"/>
          <w:szCs w:val="24"/>
        </w:rPr>
      </w:pPr>
      <w:r w:rsidRPr="007B75CB">
        <w:rPr>
          <w:rFonts w:ascii="Arial" w:hAnsi="Arial" w:cs="Arial"/>
          <w:b/>
          <w:sz w:val="24"/>
          <w:szCs w:val="24"/>
        </w:rPr>
        <w:t>Model</w:t>
      </w:r>
      <w:r w:rsidR="00235547" w:rsidRPr="007B75CB">
        <w:rPr>
          <w:rFonts w:ascii="Arial" w:hAnsi="Arial" w:cs="Arial"/>
          <w:b/>
          <w:sz w:val="24"/>
          <w:szCs w:val="24"/>
        </w:rPr>
        <w:t xml:space="preserve"> urbánnej bezpečnosti</w:t>
      </w:r>
      <w:r w:rsidR="007B75CB">
        <w:rPr>
          <w:rFonts w:ascii="Arial" w:hAnsi="Arial" w:cs="Arial"/>
          <w:b/>
          <w:sz w:val="24"/>
          <w:szCs w:val="24"/>
        </w:rPr>
        <w:t xml:space="preserve"> a jeho objektivizácia</w:t>
      </w:r>
    </w:p>
    <w:p w:rsidR="00B840E9" w:rsidRPr="007B75CB" w:rsidRDefault="004518E8" w:rsidP="004D1BBA">
      <w:pPr>
        <w:spacing w:after="120"/>
        <w:jc w:val="both"/>
        <w:rPr>
          <w:rFonts w:ascii="Arial" w:hAnsi="Arial" w:cs="Arial"/>
          <w:sz w:val="24"/>
          <w:szCs w:val="24"/>
        </w:rPr>
      </w:pPr>
      <w:r w:rsidRPr="007B75CB">
        <w:rPr>
          <w:rFonts w:ascii="Arial" w:hAnsi="Arial" w:cs="Arial"/>
          <w:sz w:val="24"/>
          <w:szCs w:val="24"/>
        </w:rPr>
        <w:tab/>
        <w:t>Urbánna bezpečnosť je komplexný problém prameniaci s lokalizácie jej problematiky. Keďže procesy, či už pozitívne, alebo negatívne vnímané v kontexte urbánnej bezpečnosti, prebiehajú v konkrétnom priestore</w:t>
      </w:r>
      <w:r w:rsidR="00A63258">
        <w:rPr>
          <w:rFonts w:ascii="Arial" w:hAnsi="Arial" w:cs="Arial"/>
          <w:sz w:val="24"/>
          <w:szCs w:val="24"/>
        </w:rPr>
        <w:t>,</w:t>
      </w:r>
      <w:r w:rsidRPr="007B75CB">
        <w:rPr>
          <w:rFonts w:ascii="Arial" w:hAnsi="Arial" w:cs="Arial"/>
          <w:sz w:val="24"/>
          <w:szCs w:val="24"/>
        </w:rPr>
        <w:t xml:space="preserve"> je </w:t>
      </w:r>
      <w:r w:rsidRPr="001266B3">
        <w:rPr>
          <w:rFonts w:ascii="Arial" w:hAnsi="Arial" w:cs="Arial"/>
          <w:sz w:val="24"/>
          <w:szCs w:val="24"/>
        </w:rPr>
        <w:t>pre uchopenie bezpečnosti daného priestoru potrebné uchopiť priestor ako taký</w:t>
      </w:r>
      <w:r w:rsidR="00A63258" w:rsidRPr="001266B3">
        <w:rPr>
          <w:rFonts w:ascii="Arial" w:hAnsi="Arial" w:cs="Arial"/>
          <w:sz w:val="24"/>
          <w:szCs w:val="24"/>
        </w:rPr>
        <w:t>,</w:t>
      </w:r>
      <w:r w:rsidRPr="001266B3">
        <w:rPr>
          <w:rFonts w:ascii="Arial" w:hAnsi="Arial" w:cs="Arial"/>
          <w:sz w:val="24"/>
          <w:szCs w:val="24"/>
        </w:rPr>
        <w:t xml:space="preserve"> v</w:t>
      </w:r>
      <w:r w:rsidRPr="007B75CB">
        <w:rPr>
          <w:rFonts w:ascii="Arial" w:hAnsi="Arial" w:cs="Arial"/>
          <w:sz w:val="24"/>
          <w:szCs w:val="24"/>
        </w:rPr>
        <w:t xml:space="preserve">rátane jeho </w:t>
      </w:r>
      <w:r w:rsidR="00B840E9" w:rsidRPr="007B75CB">
        <w:rPr>
          <w:rFonts w:ascii="Arial" w:hAnsi="Arial" w:cs="Arial"/>
          <w:sz w:val="24"/>
          <w:szCs w:val="24"/>
        </w:rPr>
        <w:t>zložiek a prvkov. Z tohto dôvodu je model urbánnej bezpečnosti zložený z dvoch základných častí: zložky urbánneho priestoru a riziká.</w:t>
      </w:r>
    </w:p>
    <w:p w:rsidR="00B840E9" w:rsidRPr="007B75CB" w:rsidRDefault="00B840E9" w:rsidP="004D1BBA">
      <w:pPr>
        <w:spacing w:after="120"/>
        <w:jc w:val="both"/>
        <w:rPr>
          <w:rFonts w:ascii="Arial" w:hAnsi="Arial" w:cs="Arial"/>
          <w:sz w:val="24"/>
          <w:szCs w:val="24"/>
        </w:rPr>
      </w:pPr>
    </w:p>
    <w:p w:rsidR="00B840E9" w:rsidRPr="007B75CB" w:rsidRDefault="00B840E9" w:rsidP="004D1BBA">
      <w:pPr>
        <w:autoSpaceDE w:val="0"/>
        <w:spacing w:after="120"/>
        <w:jc w:val="both"/>
        <w:rPr>
          <w:rFonts w:ascii="Arial" w:hAnsi="Arial" w:cs="Arial"/>
          <w:sz w:val="24"/>
          <w:szCs w:val="24"/>
        </w:rPr>
      </w:pPr>
      <w:r w:rsidRPr="007B75CB">
        <w:rPr>
          <w:rFonts w:ascii="Arial" w:hAnsi="Arial" w:cs="Arial"/>
          <w:sz w:val="24"/>
          <w:szCs w:val="24"/>
        </w:rPr>
        <w:tab/>
        <w:t xml:space="preserve">Zložky urbánneho priestoru chápeme ako základných nositeľov kvality daného priestoru a je ich možné kategorizovať </w:t>
      </w:r>
      <w:r w:rsidR="00A63258">
        <w:rPr>
          <w:rFonts w:ascii="Arial" w:hAnsi="Arial" w:cs="Arial"/>
          <w:sz w:val="24"/>
          <w:szCs w:val="24"/>
        </w:rPr>
        <w:t xml:space="preserve">v </w:t>
      </w:r>
      <w:r w:rsidRPr="007B75CB">
        <w:rPr>
          <w:rFonts w:ascii="Arial" w:hAnsi="Arial" w:cs="Arial"/>
          <w:sz w:val="24"/>
          <w:szCs w:val="24"/>
        </w:rPr>
        <w:t>nasledujúcej štruktúre:</w:t>
      </w:r>
    </w:p>
    <w:p w:rsidR="00B840E9" w:rsidRPr="007B75CB" w:rsidRDefault="00A63258" w:rsidP="004D1BBA">
      <w:pPr>
        <w:pStyle w:val="ListParagraph"/>
        <w:numPr>
          <w:ilvl w:val="0"/>
          <w:numId w:val="2"/>
        </w:numPr>
        <w:autoSpaceDE w:val="0"/>
        <w:spacing w:after="120"/>
        <w:jc w:val="both"/>
        <w:rPr>
          <w:rFonts w:ascii="Arial" w:hAnsi="Arial" w:cs="Arial"/>
          <w:bCs/>
          <w:sz w:val="24"/>
          <w:szCs w:val="24"/>
        </w:rPr>
      </w:pPr>
      <w:r>
        <w:rPr>
          <w:rFonts w:ascii="Arial" w:hAnsi="Arial" w:cs="Arial"/>
          <w:bCs/>
          <w:sz w:val="24"/>
          <w:szCs w:val="24"/>
        </w:rPr>
        <w:t>Fyzická štruktúra – H</w:t>
      </w:r>
      <w:r w:rsidR="00B840E9" w:rsidRPr="007B75CB">
        <w:rPr>
          <w:rFonts w:ascii="Arial" w:hAnsi="Arial" w:cs="Arial"/>
          <w:bCs/>
          <w:sz w:val="24"/>
          <w:szCs w:val="24"/>
        </w:rPr>
        <w:t>mota a priestor;</w:t>
      </w:r>
    </w:p>
    <w:p w:rsidR="00B840E9" w:rsidRPr="007B75CB" w:rsidRDefault="00B840E9" w:rsidP="004D1BBA">
      <w:pPr>
        <w:pStyle w:val="ListParagraph"/>
        <w:numPr>
          <w:ilvl w:val="0"/>
          <w:numId w:val="2"/>
        </w:numPr>
        <w:autoSpaceDE w:val="0"/>
        <w:spacing w:after="120"/>
        <w:jc w:val="both"/>
        <w:rPr>
          <w:rFonts w:ascii="Arial" w:hAnsi="Arial" w:cs="Arial"/>
          <w:bCs/>
          <w:sz w:val="24"/>
          <w:szCs w:val="24"/>
        </w:rPr>
      </w:pPr>
      <w:r w:rsidRPr="007B75CB">
        <w:rPr>
          <w:rFonts w:ascii="Arial" w:hAnsi="Arial" w:cs="Arial"/>
          <w:bCs/>
          <w:sz w:val="24"/>
          <w:szCs w:val="24"/>
        </w:rPr>
        <w:t>Funkčná štruktúra - Funkcia územia, Prevádzka územia, Dopravná bezpečnosť;</w:t>
      </w:r>
    </w:p>
    <w:p w:rsidR="00B840E9" w:rsidRPr="007B75CB" w:rsidRDefault="00B840E9" w:rsidP="004D1BBA">
      <w:pPr>
        <w:pStyle w:val="ListParagraph"/>
        <w:numPr>
          <w:ilvl w:val="0"/>
          <w:numId w:val="2"/>
        </w:numPr>
        <w:autoSpaceDE w:val="0"/>
        <w:spacing w:after="120"/>
        <w:jc w:val="both"/>
        <w:rPr>
          <w:rFonts w:ascii="Arial" w:hAnsi="Arial" w:cs="Arial"/>
          <w:bCs/>
          <w:sz w:val="24"/>
          <w:szCs w:val="24"/>
        </w:rPr>
      </w:pPr>
      <w:r w:rsidRPr="007B75CB">
        <w:rPr>
          <w:rFonts w:ascii="Arial" w:hAnsi="Arial" w:cs="Arial"/>
          <w:bCs/>
          <w:sz w:val="24"/>
          <w:szCs w:val="24"/>
        </w:rPr>
        <w:t>Človek a spoločnosť ako aktívna, resp. pasívna súčasť prostredia;</w:t>
      </w:r>
    </w:p>
    <w:p w:rsidR="00B840E9" w:rsidRPr="007B75CB" w:rsidRDefault="00B840E9" w:rsidP="004D1BBA">
      <w:pPr>
        <w:pStyle w:val="ListParagraph"/>
        <w:numPr>
          <w:ilvl w:val="0"/>
          <w:numId w:val="2"/>
        </w:numPr>
        <w:autoSpaceDE w:val="0"/>
        <w:spacing w:after="120"/>
        <w:jc w:val="both"/>
        <w:rPr>
          <w:rFonts w:ascii="Arial" w:hAnsi="Arial" w:cs="Arial"/>
          <w:bCs/>
          <w:sz w:val="24"/>
          <w:szCs w:val="24"/>
        </w:rPr>
      </w:pPr>
      <w:r w:rsidRPr="007B75CB">
        <w:rPr>
          <w:rFonts w:ascii="Arial" w:hAnsi="Arial" w:cs="Arial"/>
          <w:bCs/>
          <w:sz w:val="24"/>
          <w:szCs w:val="24"/>
        </w:rPr>
        <w:t xml:space="preserve">Človek ako vzťažný objekt (= bezpečnosť pre koho); </w:t>
      </w:r>
    </w:p>
    <w:p w:rsidR="004518E8" w:rsidRPr="007B75CB" w:rsidRDefault="00B840E9" w:rsidP="004D1BBA">
      <w:pPr>
        <w:pStyle w:val="ListParagraph"/>
        <w:numPr>
          <w:ilvl w:val="0"/>
          <w:numId w:val="2"/>
        </w:numPr>
        <w:autoSpaceDE w:val="0"/>
        <w:spacing w:after="120"/>
        <w:jc w:val="both"/>
        <w:rPr>
          <w:rFonts w:ascii="Arial" w:hAnsi="Arial" w:cs="Arial"/>
          <w:b/>
          <w:bCs/>
          <w:sz w:val="24"/>
          <w:szCs w:val="24"/>
        </w:rPr>
      </w:pPr>
      <w:r w:rsidRPr="007B75CB">
        <w:rPr>
          <w:rFonts w:ascii="Arial" w:hAnsi="Arial" w:cs="Arial"/>
          <w:bCs/>
          <w:sz w:val="24"/>
          <w:szCs w:val="24"/>
        </w:rPr>
        <w:t>Legislatívne a inštitucionálne prostredie.</w:t>
      </w:r>
      <w:r w:rsidRPr="007B75CB">
        <w:rPr>
          <w:rFonts w:ascii="Arial" w:hAnsi="Arial" w:cs="Arial"/>
          <w:b/>
          <w:bCs/>
          <w:sz w:val="24"/>
          <w:szCs w:val="24"/>
        </w:rPr>
        <w:tab/>
      </w:r>
    </w:p>
    <w:p w:rsidR="00A451D3" w:rsidRPr="007B75CB" w:rsidRDefault="00A451D3" w:rsidP="004D1BBA">
      <w:pPr>
        <w:pStyle w:val="ListParagraph"/>
        <w:autoSpaceDE w:val="0"/>
        <w:spacing w:after="120"/>
        <w:jc w:val="both"/>
        <w:rPr>
          <w:rFonts w:ascii="Arial" w:hAnsi="Arial" w:cs="Arial"/>
          <w:b/>
          <w:bCs/>
          <w:sz w:val="24"/>
          <w:szCs w:val="24"/>
        </w:rPr>
      </w:pPr>
    </w:p>
    <w:p w:rsidR="00B840E9" w:rsidRPr="007B75CB" w:rsidRDefault="00B840E9" w:rsidP="004D1BBA">
      <w:pPr>
        <w:autoSpaceDE w:val="0"/>
        <w:spacing w:after="120"/>
        <w:jc w:val="both"/>
        <w:rPr>
          <w:rFonts w:ascii="Arial" w:hAnsi="Arial" w:cs="Arial"/>
          <w:sz w:val="24"/>
          <w:szCs w:val="24"/>
        </w:rPr>
      </w:pPr>
      <w:r w:rsidRPr="007B75CB">
        <w:rPr>
          <w:rFonts w:ascii="Arial" w:hAnsi="Arial" w:cs="Arial"/>
          <w:sz w:val="24"/>
          <w:szCs w:val="24"/>
        </w:rPr>
        <w:tab/>
        <w:t xml:space="preserve">Riziká  môžeme definovať </w:t>
      </w:r>
      <w:r w:rsidR="00A451D3" w:rsidRPr="00336DE3">
        <w:rPr>
          <w:rFonts w:ascii="Arial" w:hAnsi="Arial" w:cs="Arial"/>
          <w:sz w:val="24"/>
          <w:szCs w:val="24"/>
        </w:rPr>
        <w:t>do</w:t>
      </w:r>
      <w:r w:rsidR="00A451D3" w:rsidRPr="007B75CB">
        <w:rPr>
          <w:rFonts w:ascii="Arial" w:hAnsi="Arial" w:cs="Arial"/>
          <w:sz w:val="24"/>
          <w:szCs w:val="24"/>
        </w:rPr>
        <w:t xml:space="preserve"> </w:t>
      </w:r>
      <w:r w:rsidRPr="007B75CB">
        <w:rPr>
          <w:rFonts w:ascii="Arial" w:hAnsi="Arial" w:cs="Arial"/>
          <w:sz w:val="24"/>
          <w:szCs w:val="24"/>
        </w:rPr>
        <w:t xml:space="preserve"> 4 zákla</w:t>
      </w:r>
      <w:r w:rsidR="00A451D3" w:rsidRPr="007B75CB">
        <w:rPr>
          <w:rFonts w:ascii="Arial" w:hAnsi="Arial" w:cs="Arial"/>
          <w:sz w:val="24"/>
          <w:szCs w:val="24"/>
        </w:rPr>
        <w:t>dných kategórií</w:t>
      </w:r>
      <w:r w:rsidRPr="007B75CB">
        <w:rPr>
          <w:rFonts w:ascii="Arial" w:hAnsi="Arial" w:cs="Arial"/>
          <w:sz w:val="24"/>
          <w:szCs w:val="24"/>
        </w:rPr>
        <w:t>:</w:t>
      </w:r>
    </w:p>
    <w:p w:rsidR="00B840E9" w:rsidRPr="007B75CB" w:rsidRDefault="00B840E9" w:rsidP="004D1BBA">
      <w:pPr>
        <w:pStyle w:val="ListParagraph"/>
        <w:numPr>
          <w:ilvl w:val="0"/>
          <w:numId w:val="5"/>
        </w:numPr>
        <w:autoSpaceDE w:val="0"/>
        <w:spacing w:after="120"/>
        <w:jc w:val="both"/>
        <w:rPr>
          <w:rFonts w:ascii="Arial" w:hAnsi="Arial" w:cs="Arial"/>
          <w:bCs/>
          <w:sz w:val="24"/>
          <w:szCs w:val="24"/>
        </w:rPr>
      </w:pPr>
      <w:r w:rsidRPr="007B75CB">
        <w:rPr>
          <w:rFonts w:ascii="Arial" w:hAnsi="Arial" w:cs="Arial"/>
          <w:bCs/>
          <w:sz w:val="24"/>
          <w:szCs w:val="24"/>
        </w:rPr>
        <w:t xml:space="preserve">Zdravotné riziká, ohrozujúce </w:t>
      </w:r>
      <w:proofErr w:type="spellStart"/>
      <w:r w:rsidRPr="007B75CB">
        <w:rPr>
          <w:rFonts w:ascii="Arial" w:hAnsi="Arial" w:cs="Arial"/>
          <w:bCs/>
          <w:sz w:val="24"/>
          <w:szCs w:val="24"/>
        </w:rPr>
        <w:t>fyzikum</w:t>
      </w:r>
      <w:proofErr w:type="spellEnd"/>
      <w:r w:rsidRPr="007B75CB">
        <w:rPr>
          <w:rFonts w:ascii="Arial" w:hAnsi="Arial" w:cs="Arial"/>
          <w:bCs/>
          <w:sz w:val="24"/>
          <w:szCs w:val="24"/>
        </w:rPr>
        <w:t xml:space="preserve"> človeka;</w:t>
      </w:r>
    </w:p>
    <w:p w:rsidR="00B840E9" w:rsidRPr="007B75CB" w:rsidRDefault="00B840E9" w:rsidP="004D1BBA">
      <w:pPr>
        <w:pStyle w:val="ListParagraph"/>
        <w:numPr>
          <w:ilvl w:val="0"/>
          <w:numId w:val="5"/>
        </w:numPr>
        <w:autoSpaceDE w:val="0"/>
        <w:spacing w:after="120"/>
        <w:jc w:val="both"/>
        <w:rPr>
          <w:rFonts w:ascii="Arial" w:hAnsi="Arial" w:cs="Arial"/>
          <w:bCs/>
          <w:sz w:val="24"/>
          <w:szCs w:val="24"/>
        </w:rPr>
      </w:pPr>
      <w:proofErr w:type="spellStart"/>
      <w:r w:rsidRPr="007B75CB">
        <w:rPr>
          <w:rFonts w:ascii="Arial" w:hAnsi="Arial" w:cs="Arial"/>
          <w:bCs/>
          <w:sz w:val="24"/>
          <w:szCs w:val="24"/>
        </w:rPr>
        <w:t>Socio-psycho-patologické</w:t>
      </w:r>
      <w:proofErr w:type="spellEnd"/>
      <w:r w:rsidRPr="007B75CB">
        <w:rPr>
          <w:rFonts w:ascii="Arial" w:hAnsi="Arial" w:cs="Arial"/>
          <w:bCs/>
          <w:sz w:val="24"/>
          <w:szCs w:val="24"/>
        </w:rPr>
        <w:t xml:space="preserve"> riziká;</w:t>
      </w:r>
    </w:p>
    <w:p w:rsidR="00B840E9" w:rsidRPr="007B75CB" w:rsidRDefault="00B840E9" w:rsidP="004D1BBA">
      <w:pPr>
        <w:pStyle w:val="ListParagraph"/>
        <w:numPr>
          <w:ilvl w:val="0"/>
          <w:numId w:val="5"/>
        </w:numPr>
        <w:autoSpaceDE w:val="0"/>
        <w:spacing w:after="120"/>
        <w:jc w:val="both"/>
        <w:rPr>
          <w:rFonts w:ascii="Arial" w:hAnsi="Arial" w:cs="Arial"/>
          <w:bCs/>
          <w:sz w:val="24"/>
          <w:szCs w:val="24"/>
        </w:rPr>
      </w:pPr>
      <w:r w:rsidRPr="007B75CB">
        <w:rPr>
          <w:rFonts w:ascii="Arial" w:hAnsi="Arial" w:cs="Arial"/>
          <w:bCs/>
          <w:sz w:val="24"/>
          <w:szCs w:val="24"/>
        </w:rPr>
        <w:t>Ekonomické riziká a škody na majetku;</w:t>
      </w:r>
      <w:r w:rsidRPr="007B75CB">
        <w:rPr>
          <w:rFonts w:ascii="Arial" w:hAnsi="Arial" w:cs="Arial"/>
          <w:bCs/>
          <w:sz w:val="24"/>
          <w:szCs w:val="24"/>
        </w:rPr>
        <w:tab/>
      </w:r>
    </w:p>
    <w:p w:rsidR="00B840E9" w:rsidRPr="007B75CB" w:rsidRDefault="00B840E9" w:rsidP="004D1BBA">
      <w:pPr>
        <w:pStyle w:val="ListParagraph"/>
        <w:numPr>
          <w:ilvl w:val="0"/>
          <w:numId w:val="5"/>
        </w:numPr>
        <w:autoSpaceDE w:val="0"/>
        <w:spacing w:after="120"/>
        <w:jc w:val="both"/>
        <w:rPr>
          <w:rFonts w:ascii="Arial" w:hAnsi="Arial" w:cs="Arial"/>
          <w:bCs/>
          <w:sz w:val="24"/>
          <w:szCs w:val="24"/>
        </w:rPr>
      </w:pPr>
      <w:r w:rsidRPr="007B75CB">
        <w:rPr>
          <w:rFonts w:ascii="Arial" w:hAnsi="Arial" w:cs="Arial"/>
          <w:bCs/>
          <w:sz w:val="24"/>
          <w:szCs w:val="24"/>
        </w:rPr>
        <w:t>Riziká v oblasti energetickej / zdrojovej bezpečnosti.</w:t>
      </w:r>
    </w:p>
    <w:p w:rsidR="00B840E9" w:rsidRPr="007B75CB" w:rsidRDefault="00B840E9" w:rsidP="004D1BBA">
      <w:pPr>
        <w:spacing w:after="120"/>
        <w:jc w:val="both"/>
        <w:rPr>
          <w:rFonts w:ascii="Arial" w:hAnsi="Arial" w:cs="Arial"/>
          <w:sz w:val="24"/>
          <w:szCs w:val="24"/>
        </w:rPr>
      </w:pPr>
    </w:p>
    <w:p w:rsidR="004518E8" w:rsidRPr="007B75CB" w:rsidRDefault="00A451D3" w:rsidP="004D1BBA">
      <w:pPr>
        <w:spacing w:after="120"/>
        <w:jc w:val="both"/>
        <w:rPr>
          <w:rFonts w:ascii="Arial" w:hAnsi="Arial" w:cs="Arial"/>
          <w:sz w:val="24"/>
          <w:szCs w:val="24"/>
        </w:rPr>
      </w:pPr>
      <w:r w:rsidRPr="007B75CB">
        <w:rPr>
          <w:rFonts w:ascii="Arial" w:hAnsi="Arial" w:cs="Arial"/>
          <w:sz w:val="24"/>
          <w:szCs w:val="24"/>
        </w:rPr>
        <w:tab/>
        <w:t>Základom modelu urbánnej bezpečnosti je určenie vzájomných interakcií medzi vyššie uvedenými oblasťami rizík a zložkami urbánneho prostredia ako nositeľmi vlastností relevantných pre urbánnu bezpečnosť.  Pokiaľ ide o vzájomné interakcie medzi nimi, môžeme predpokladať, že niektoré interakcie sa budú vyskytovať tak zriedkavo, že ich pôsobenie bude zanedbateľné, resp. žiadne (napr. kvalita osvetlenia ulice pre naše zisťovanie relevantným spôsobom nesúvisí s dlhodobým rizikom vyplývajúcim z genetických a vývojových porúch). Pri analyzovaní bezpečnostnej situácie je potrebné si všimnúť všetky riziká a všetky zložky urbánneho prostredia, ktoré s urbánnou bezpečnosťou (bez ohľadu na dôležitosť) súvisia a následne analyzovať ich pôsobenie.</w:t>
      </w:r>
    </w:p>
    <w:p w:rsidR="00A451D3" w:rsidRPr="007B75CB" w:rsidRDefault="00A451D3" w:rsidP="004D1BBA">
      <w:pPr>
        <w:spacing w:after="120"/>
        <w:jc w:val="both"/>
        <w:rPr>
          <w:rFonts w:ascii="Arial" w:hAnsi="Arial" w:cs="Arial"/>
          <w:sz w:val="24"/>
          <w:szCs w:val="24"/>
        </w:rPr>
      </w:pPr>
    </w:p>
    <w:p w:rsidR="00A451D3" w:rsidRPr="007B75CB" w:rsidRDefault="005B4814" w:rsidP="004D1BBA">
      <w:pPr>
        <w:pStyle w:val="Obrzok"/>
        <w:autoSpaceDE w:val="0"/>
        <w:spacing w:line="276" w:lineRule="auto"/>
        <w:jc w:val="both"/>
        <w:rPr>
          <w:rFonts w:ascii="Arial" w:hAnsi="Arial" w:cs="Arial"/>
          <w:i w:val="0"/>
          <w:iCs w:val="0"/>
        </w:rPr>
      </w:pPr>
      <w:r w:rsidRPr="007B75CB">
        <w:rPr>
          <w:rFonts w:ascii="Arial" w:hAnsi="Arial" w:cs="Arial"/>
          <w:i w:val="0"/>
          <w:iCs w:val="0"/>
        </w:rPr>
        <w:t>Obr. 1</w:t>
      </w:r>
      <w:r w:rsidR="00A451D3" w:rsidRPr="007B75CB">
        <w:rPr>
          <w:rFonts w:ascii="Arial" w:hAnsi="Arial" w:cs="Arial"/>
          <w:i w:val="0"/>
          <w:iCs w:val="0"/>
        </w:rPr>
        <w:t>: Zjednodušená schéma modelu urbánnej bezpečnosti ako východiska pre metodiku posudzovania urbánnej bezpečnosti</w:t>
      </w:r>
    </w:p>
    <w:p w:rsidR="00A451D3" w:rsidRPr="007B75CB" w:rsidRDefault="00A451D3" w:rsidP="004D1BBA">
      <w:pPr>
        <w:autoSpaceDE w:val="0"/>
        <w:spacing w:after="120"/>
        <w:jc w:val="center"/>
        <w:rPr>
          <w:rFonts w:ascii="Arial" w:hAnsi="Arial" w:cs="Arial"/>
          <w:sz w:val="24"/>
          <w:szCs w:val="24"/>
        </w:rPr>
      </w:pPr>
      <w:r w:rsidRPr="007B75CB">
        <w:rPr>
          <w:rFonts w:ascii="Arial" w:hAnsi="Arial" w:cs="Arial"/>
          <w:noProof/>
          <w:sz w:val="24"/>
          <w:szCs w:val="24"/>
          <w:lang w:eastAsia="sk-SK"/>
        </w:rPr>
        <w:drawing>
          <wp:anchor distT="0" distB="0" distL="0" distR="0" simplePos="0" relativeHeight="251659264" behindDoc="0" locked="0" layoutInCell="1" allowOverlap="1" wp14:anchorId="049B0FD5" wp14:editId="4BBB0724">
            <wp:simplePos x="0" y="0"/>
            <wp:positionH relativeFrom="column">
              <wp:align>center</wp:align>
            </wp:positionH>
            <wp:positionV relativeFrom="paragraph">
              <wp:posOffset>73025</wp:posOffset>
            </wp:positionV>
            <wp:extent cx="2909570" cy="2559685"/>
            <wp:effectExtent l="0" t="0" r="508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9570" cy="2559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B75CB">
        <w:rPr>
          <w:rFonts w:ascii="Arial" w:hAnsi="Arial" w:cs="Arial"/>
          <w:sz w:val="24"/>
          <w:szCs w:val="24"/>
        </w:rPr>
        <w:t xml:space="preserve">zdroj: </w:t>
      </w:r>
      <w:sdt>
        <w:sdtPr>
          <w:rPr>
            <w:rFonts w:ascii="Arial" w:hAnsi="Arial" w:cs="Arial"/>
            <w:sz w:val="24"/>
            <w:szCs w:val="24"/>
          </w:rPr>
          <w:id w:val="864711993"/>
          <w:citation/>
        </w:sdtPr>
        <w:sdtEndPr/>
        <w:sdtContent>
          <w:r w:rsidRPr="007B75CB">
            <w:rPr>
              <w:rFonts w:ascii="Arial" w:hAnsi="Arial" w:cs="Arial"/>
              <w:sz w:val="24"/>
              <w:szCs w:val="24"/>
            </w:rPr>
            <w:fldChar w:fldCharType="begin"/>
          </w:r>
          <w:r w:rsidRPr="007B75CB">
            <w:rPr>
              <w:rFonts w:ascii="Arial" w:hAnsi="Arial" w:cs="Arial"/>
              <w:sz w:val="24"/>
              <w:szCs w:val="24"/>
            </w:rPr>
            <w:instrText xml:space="preserve">CITATION Fin12 \l 1051 </w:instrText>
          </w:r>
          <w:r w:rsidRPr="007B75CB">
            <w:rPr>
              <w:rFonts w:ascii="Arial" w:hAnsi="Arial" w:cs="Arial"/>
              <w:sz w:val="24"/>
              <w:szCs w:val="24"/>
            </w:rPr>
            <w:fldChar w:fldCharType="separate"/>
          </w:r>
          <w:r w:rsidRPr="007B75CB">
            <w:rPr>
              <w:rFonts w:ascii="Arial" w:hAnsi="Arial" w:cs="Arial"/>
              <w:noProof/>
              <w:sz w:val="24"/>
              <w:szCs w:val="24"/>
            </w:rPr>
            <w:t>(Finka, M. a kol., 2012)</w:t>
          </w:r>
          <w:r w:rsidRPr="007B75CB">
            <w:rPr>
              <w:rFonts w:ascii="Arial" w:hAnsi="Arial" w:cs="Arial"/>
              <w:sz w:val="24"/>
              <w:szCs w:val="24"/>
            </w:rPr>
            <w:fldChar w:fldCharType="end"/>
          </w:r>
        </w:sdtContent>
      </w:sdt>
    </w:p>
    <w:p w:rsidR="00A451D3" w:rsidRPr="007B75CB" w:rsidRDefault="00A451D3" w:rsidP="004D1BBA">
      <w:pPr>
        <w:spacing w:after="120"/>
        <w:jc w:val="both"/>
        <w:rPr>
          <w:rFonts w:ascii="Arial" w:hAnsi="Arial" w:cs="Arial"/>
          <w:sz w:val="24"/>
          <w:szCs w:val="24"/>
        </w:rPr>
      </w:pPr>
    </w:p>
    <w:p w:rsidR="007B75CB" w:rsidRPr="007B75CB" w:rsidRDefault="00A451D3" w:rsidP="004D1BBA">
      <w:pPr>
        <w:spacing w:after="120"/>
        <w:jc w:val="both"/>
        <w:rPr>
          <w:rFonts w:ascii="Arial" w:hAnsi="Arial" w:cs="Arial"/>
          <w:sz w:val="24"/>
          <w:szCs w:val="24"/>
        </w:rPr>
      </w:pPr>
      <w:r w:rsidRPr="007B75CB">
        <w:rPr>
          <w:rFonts w:ascii="Arial" w:hAnsi="Arial" w:cs="Arial"/>
          <w:sz w:val="24"/>
          <w:szCs w:val="24"/>
        </w:rPr>
        <w:tab/>
        <w:t>Identifikované relevantné interakcie je potrebné následne objektivizovať tzn. identifik</w:t>
      </w:r>
      <w:r w:rsidR="005B4814" w:rsidRPr="007B75CB">
        <w:rPr>
          <w:rFonts w:ascii="Arial" w:hAnsi="Arial" w:cs="Arial"/>
          <w:sz w:val="24"/>
          <w:szCs w:val="24"/>
        </w:rPr>
        <w:t>ovať</w:t>
      </w:r>
      <w:r w:rsidR="007A2C76">
        <w:rPr>
          <w:rFonts w:ascii="Arial" w:hAnsi="Arial" w:cs="Arial"/>
          <w:sz w:val="24"/>
          <w:szCs w:val="24"/>
        </w:rPr>
        <w:t>,</w:t>
      </w:r>
      <w:r w:rsidR="005B4814" w:rsidRPr="007B75CB">
        <w:rPr>
          <w:rFonts w:ascii="Arial" w:hAnsi="Arial" w:cs="Arial"/>
          <w:sz w:val="24"/>
          <w:szCs w:val="24"/>
        </w:rPr>
        <w:t xml:space="preserve"> príp. definovať merateľné ukazovatele</w:t>
      </w:r>
      <w:r w:rsidR="007A2C76">
        <w:rPr>
          <w:rFonts w:ascii="Arial" w:hAnsi="Arial" w:cs="Arial"/>
          <w:sz w:val="24"/>
          <w:szCs w:val="24"/>
        </w:rPr>
        <w:t>, ktoré</w:t>
      </w:r>
      <w:r w:rsidRPr="007B75CB">
        <w:rPr>
          <w:rFonts w:ascii="Arial" w:hAnsi="Arial" w:cs="Arial"/>
          <w:sz w:val="24"/>
          <w:szCs w:val="24"/>
        </w:rPr>
        <w:t xml:space="preserve"> by bol</w:t>
      </w:r>
      <w:r w:rsidR="007A2C76">
        <w:rPr>
          <w:rFonts w:ascii="Arial" w:hAnsi="Arial" w:cs="Arial"/>
          <w:sz w:val="24"/>
          <w:szCs w:val="24"/>
        </w:rPr>
        <w:t>i schopné</w:t>
      </w:r>
      <w:r w:rsidRPr="007B75CB">
        <w:rPr>
          <w:rFonts w:ascii="Arial" w:hAnsi="Arial" w:cs="Arial"/>
          <w:sz w:val="24"/>
          <w:szCs w:val="24"/>
        </w:rPr>
        <w:t xml:space="preserve"> interakciu jednoznačne kvantifikovať. </w:t>
      </w:r>
      <w:r w:rsidR="005B4814" w:rsidRPr="007B75CB">
        <w:rPr>
          <w:rFonts w:ascii="Arial" w:hAnsi="Arial" w:cs="Arial"/>
          <w:sz w:val="24"/>
          <w:szCs w:val="24"/>
        </w:rPr>
        <w:t xml:space="preserve">Tu je však potrebné vyvarovať sa chyby vyplývajúcej zo zdroju údajov a dát využívaných na objektivizáciu. </w:t>
      </w:r>
      <w:r w:rsidR="007B75CB" w:rsidRPr="007B75CB">
        <w:rPr>
          <w:rFonts w:ascii="Arial" w:hAnsi="Arial" w:cs="Arial"/>
          <w:sz w:val="24"/>
          <w:szCs w:val="24"/>
        </w:rPr>
        <w:t xml:space="preserve"> Ak môžeme urbánnu  bezpečnosť rozdeliť na:</w:t>
      </w:r>
    </w:p>
    <w:p w:rsidR="007B75CB" w:rsidRPr="007B75CB" w:rsidRDefault="007B75CB" w:rsidP="004D1BBA">
      <w:pPr>
        <w:pStyle w:val="Predformtovantext"/>
        <w:numPr>
          <w:ilvl w:val="1"/>
          <w:numId w:val="8"/>
        </w:numPr>
        <w:spacing w:after="120" w:line="276" w:lineRule="auto"/>
        <w:jc w:val="both"/>
        <w:rPr>
          <w:rFonts w:ascii="Arial" w:hAnsi="Arial" w:cs="Arial"/>
          <w:sz w:val="24"/>
          <w:szCs w:val="24"/>
        </w:rPr>
      </w:pPr>
      <w:r w:rsidRPr="007B75CB">
        <w:rPr>
          <w:rFonts w:ascii="Arial" w:hAnsi="Arial" w:cs="Arial"/>
          <w:sz w:val="24"/>
          <w:szCs w:val="24"/>
        </w:rPr>
        <w:t>objektívnu (vyplývajúci z exaktných štatistických dát) a</w:t>
      </w:r>
    </w:p>
    <w:p w:rsidR="007B75CB" w:rsidRPr="007B75CB" w:rsidRDefault="007B75CB" w:rsidP="004D1BBA">
      <w:pPr>
        <w:pStyle w:val="Predformtovantext"/>
        <w:numPr>
          <w:ilvl w:val="1"/>
          <w:numId w:val="8"/>
        </w:numPr>
        <w:spacing w:after="120" w:line="276" w:lineRule="auto"/>
        <w:ind w:left="1434" w:hanging="357"/>
        <w:jc w:val="both"/>
        <w:rPr>
          <w:rFonts w:ascii="Arial" w:hAnsi="Arial" w:cs="Arial"/>
          <w:sz w:val="24"/>
          <w:szCs w:val="24"/>
        </w:rPr>
      </w:pPr>
      <w:r w:rsidRPr="007B75CB">
        <w:rPr>
          <w:rFonts w:ascii="Arial" w:hAnsi="Arial" w:cs="Arial"/>
          <w:sz w:val="24"/>
          <w:szCs w:val="24"/>
        </w:rPr>
        <w:t>subjektívnu (vyplývajúcu z individuálneho vnímania jednotlivca),</w:t>
      </w:r>
    </w:p>
    <w:p w:rsidR="007B75CB" w:rsidRPr="007B75CB" w:rsidRDefault="007B75CB" w:rsidP="004D1BBA">
      <w:pPr>
        <w:pStyle w:val="Predformtovantext"/>
        <w:spacing w:after="120" w:line="276" w:lineRule="auto"/>
        <w:jc w:val="both"/>
        <w:rPr>
          <w:rFonts w:ascii="Arial" w:hAnsi="Arial" w:cs="Arial"/>
          <w:sz w:val="24"/>
          <w:szCs w:val="24"/>
        </w:rPr>
      </w:pPr>
      <w:r w:rsidRPr="007B75CB">
        <w:rPr>
          <w:rFonts w:ascii="Arial" w:hAnsi="Arial" w:cs="Arial"/>
          <w:sz w:val="24"/>
          <w:szCs w:val="24"/>
        </w:rPr>
        <w:t xml:space="preserve">potom je možné aj zdroje potenciálne dostupných ukazovateľov a dát o bezpečnosti rozdeliť podľa ich zdroja </w:t>
      </w:r>
      <w:r w:rsidRPr="007B75CB">
        <w:rPr>
          <w:rFonts w:ascii="Arial" w:hAnsi="Arial" w:cs="Arial"/>
          <w:sz w:val="24"/>
          <w:szCs w:val="24"/>
        </w:rPr>
        <w:tab/>
        <w:t>na:</w:t>
      </w:r>
    </w:p>
    <w:p w:rsidR="007B75CB" w:rsidRPr="007B75CB" w:rsidRDefault="007B75CB" w:rsidP="004D1BBA">
      <w:pPr>
        <w:pStyle w:val="Predformtovantext"/>
        <w:numPr>
          <w:ilvl w:val="0"/>
          <w:numId w:val="7"/>
        </w:numPr>
        <w:spacing w:after="120" w:line="276" w:lineRule="auto"/>
        <w:ind w:left="714" w:hanging="357"/>
        <w:jc w:val="both"/>
        <w:rPr>
          <w:rFonts w:ascii="Arial" w:hAnsi="Arial" w:cs="Arial"/>
          <w:sz w:val="24"/>
          <w:szCs w:val="24"/>
        </w:rPr>
      </w:pPr>
      <w:r w:rsidRPr="007B75CB">
        <w:rPr>
          <w:rFonts w:ascii="Arial" w:hAnsi="Arial" w:cs="Arial"/>
          <w:i/>
          <w:sz w:val="24"/>
          <w:szCs w:val="24"/>
        </w:rPr>
        <w:t>Objektívne ukazovatele a dáta</w:t>
      </w:r>
      <w:r w:rsidRPr="007B75CB">
        <w:rPr>
          <w:rFonts w:ascii="Arial" w:hAnsi="Arial" w:cs="Arial"/>
          <w:sz w:val="24"/>
          <w:szCs w:val="24"/>
        </w:rPr>
        <w:t xml:space="preserve">, charakterizujúce bezpečnosť priestoru na základe  informácií z oficiálnych štatistík výskytu incidentov a javov, ktoré sú </w:t>
      </w:r>
      <w:r w:rsidRPr="007B75CB">
        <w:rPr>
          <w:rFonts w:ascii="Arial" w:hAnsi="Arial" w:cs="Arial"/>
          <w:sz w:val="24"/>
          <w:szCs w:val="24"/>
        </w:rPr>
        <w:lastRenderedPageBreak/>
        <w:t xml:space="preserve">dôsledkami (napr. kriminálny čin, zatopenie a pod.), alebo príčinami (sociálna exklúzia, neregulovaný tok, nadmerné zrážky  a pod.), alebo ovplyvňujúcimi faktormi (napr. zlé osvetlenie, husto zastavené územie)  nebezpečenstva v priestore. Zdrojom týchto dát sú obvykle bezpečnostné a záchranné zložky zodpovedné za bezpečnosť na konkrétnom území, prípadne orgány štátnej a verejnej správy, alebo samosprávy. Tieto dáta predstavujú základný balík dát, ktoré sú merateľné a vzájomne priestorovo, ako i časovo porovnateľné a zároveň porovnateľné s empiricky, alebo inak definovanými štandardami. Sú, alebo sa môžu stať základom pre legislatívne a metodicky definovaný súbor dát a ukazovateľov na meranie a vyjadrenie miery bezpečnosti konkrétneho sledovaného územia. </w:t>
      </w:r>
    </w:p>
    <w:p w:rsidR="007B75CB" w:rsidRPr="007B75CB" w:rsidRDefault="007B75CB" w:rsidP="004D1BBA">
      <w:pPr>
        <w:pStyle w:val="Predformtovantext"/>
        <w:numPr>
          <w:ilvl w:val="0"/>
          <w:numId w:val="7"/>
        </w:numPr>
        <w:spacing w:after="120" w:line="276" w:lineRule="auto"/>
        <w:ind w:left="714" w:hanging="357"/>
        <w:jc w:val="both"/>
        <w:rPr>
          <w:rFonts w:ascii="Arial" w:hAnsi="Arial" w:cs="Arial"/>
          <w:sz w:val="24"/>
          <w:szCs w:val="24"/>
        </w:rPr>
      </w:pPr>
      <w:r w:rsidRPr="007B75CB">
        <w:rPr>
          <w:rFonts w:ascii="Arial" w:hAnsi="Arial" w:cs="Arial"/>
          <w:i/>
          <w:sz w:val="24"/>
          <w:szCs w:val="24"/>
        </w:rPr>
        <w:t>Subjektívne ukazovatele a dáta</w:t>
      </w:r>
      <w:r w:rsidRPr="007B75CB">
        <w:rPr>
          <w:rFonts w:ascii="Arial" w:hAnsi="Arial" w:cs="Arial"/>
          <w:sz w:val="24"/>
          <w:szCs w:val="24"/>
        </w:rPr>
        <w:t xml:space="preserve">, ktorých zdrojom sú obyvatelia, návštevníci alebo iní užívatelia sledovaného územia a ktoré odrážajú ich subjektívnu priestorovú skúsenosť. Súbor subjektívnych dát  je ťažko legislatívne alebo inak definovať, preto tieto dáta obvykle nie sú časovo a priestorovo porovnateľné. Významným problémom hodnotenia subjektívnych ukazovateľov bezpečnosti je ich interpretácia prostredníctvom merateľných ukazovateľov, </w:t>
      </w:r>
      <w:r w:rsidRPr="00336DE3">
        <w:rPr>
          <w:rFonts w:ascii="Arial" w:hAnsi="Arial" w:cs="Arial"/>
          <w:sz w:val="24"/>
          <w:szCs w:val="24"/>
        </w:rPr>
        <w:t>keďže obvykle ide</w:t>
      </w:r>
      <w:r w:rsidR="00336DE3" w:rsidRPr="00336DE3">
        <w:rPr>
          <w:rFonts w:ascii="Arial" w:hAnsi="Arial" w:cs="Arial"/>
          <w:sz w:val="24"/>
          <w:szCs w:val="24"/>
        </w:rPr>
        <w:t xml:space="preserve"> o</w:t>
      </w:r>
      <w:r w:rsidRPr="00336DE3">
        <w:rPr>
          <w:rFonts w:ascii="Arial" w:hAnsi="Arial" w:cs="Arial"/>
          <w:sz w:val="24"/>
          <w:szCs w:val="24"/>
        </w:rPr>
        <w:t xml:space="preserve"> hodnotenie priestoru</w:t>
      </w:r>
      <w:r w:rsidRPr="007B75CB">
        <w:rPr>
          <w:rFonts w:ascii="Arial" w:hAnsi="Arial" w:cs="Arial"/>
          <w:sz w:val="24"/>
          <w:szCs w:val="24"/>
        </w:rPr>
        <w:t xml:space="preserve"> a javov v ňom, ktoré pri vnímaní viacerými obyvateľmi môžu vyvolať diametrálne odlišné postoje a hodnotenie. </w:t>
      </w:r>
    </w:p>
    <w:p w:rsidR="007B75CB" w:rsidRPr="007B75CB" w:rsidRDefault="007B75CB" w:rsidP="004D1BBA">
      <w:pPr>
        <w:pStyle w:val="Predformtovantext"/>
        <w:numPr>
          <w:ilvl w:val="0"/>
          <w:numId w:val="7"/>
        </w:numPr>
        <w:spacing w:after="120" w:line="276" w:lineRule="auto"/>
        <w:ind w:left="714" w:hanging="357"/>
        <w:jc w:val="both"/>
        <w:rPr>
          <w:rFonts w:ascii="Arial" w:hAnsi="Arial" w:cs="Arial"/>
          <w:sz w:val="24"/>
          <w:szCs w:val="24"/>
        </w:rPr>
      </w:pPr>
      <w:r w:rsidRPr="007B75CB">
        <w:rPr>
          <w:rFonts w:ascii="Arial" w:hAnsi="Arial" w:cs="Arial"/>
          <w:i/>
          <w:sz w:val="24"/>
          <w:szCs w:val="24"/>
        </w:rPr>
        <w:t>Čiastočne objektivizované (expertné) ukazovatele a dáta,</w:t>
      </w:r>
      <w:r w:rsidRPr="007B75CB">
        <w:rPr>
          <w:rFonts w:ascii="Arial" w:hAnsi="Arial" w:cs="Arial"/>
          <w:b/>
          <w:sz w:val="24"/>
          <w:szCs w:val="24"/>
        </w:rPr>
        <w:t xml:space="preserve"> </w:t>
      </w:r>
      <w:r w:rsidRPr="007B75CB">
        <w:rPr>
          <w:rFonts w:ascii="Arial" w:hAnsi="Arial" w:cs="Arial"/>
          <w:sz w:val="24"/>
          <w:szCs w:val="24"/>
        </w:rPr>
        <w:t>ktoré sú reprezentované dátami získanými odborníkmi počas expertného hodnotenia a  predstavujú určitý prienik medzi objektívnymi a subjektívnymi ukazovateľmi a dátami. Spoločný menovateľ so subjektívnymi dátami je v osobe experta, ktorý do hodnotenia premieta svoje znalosti, skúsenosti, ale aj individuálne osobnostné črty. Významnú úlohu zohráva odborník pri objektivizácii subjektívne získaných informácií, prostredníctvom ich štatistického spracovania, ale najmä interp</w:t>
      </w:r>
      <w:r w:rsidR="00754E90">
        <w:rPr>
          <w:rFonts w:ascii="Arial" w:hAnsi="Arial" w:cs="Arial"/>
          <w:sz w:val="24"/>
          <w:szCs w:val="24"/>
        </w:rPr>
        <w:t>retácie a následné</w:t>
      </w:r>
      <w:r w:rsidRPr="007B75CB">
        <w:rPr>
          <w:rFonts w:ascii="Arial" w:hAnsi="Arial" w:cs="Arial"/>
          <w:sz w:val="24"/>
          <w:szCs w:val="24"/>
        </w:rPr>
        <w:t xml:space="preserve"> konfrontácie  s hodnotením na základe objektívnych </w:t>
      </w:r>
      <w:r w:rsidRPr="00336DE3">
        <w:rPr>
          <w:rFonts w:ascii="Arial" w:hAnsi="Arial" w:cs="Arial"/>
          <w:sz w:val="24"/>
          <w:szCs w:val="24"/>
        </w:rPr>
        <w:t>ukazovateľov a dát a ich</w:t>
      </w:r>
      <w:r w:rsidRPr="007B75CB">
        <w:rPr>
          <w:rFonts w:ascii="Arial" w:hAnsi="Arial" w:cs="Arial"/>
          <w:sz w:val="24"/>
          <w:szCs w:val="24"/>
        </w:rPr>
        <w:t xml:space="preserve"> </w:t>
      </w:r>
      <w:proofErr w:type="spellStart"/>
      <w:r w:rsidRPr="007B75CB">
        <w:rPr>
          <w:rFonts w:ascii="Arial" w:hAnsi="Arial" w:cs="Arial"/>
          <w:sz w:val="24"/>
          <w:szCs w:val="24"/>
        </w:rPr>
        <w:t>parametrizovanými</w:t>
      </w:r>
      <w:proofErr w:type="spellEnd"/>
      <w:r w:rsidRPr="007B75CB">
        <w:rPr>
          <w:rFonts w:ascii="Arial" w:hAnsi="Arial" w:cs="Arial"/>
          <w:sz w:val="24"/>
          <w:szCs w:val="24"/>
        </w:rPr>
        <w:t xml:space="preserve"> hodnotami (napr. normami, limitmi a pod.). </w:t>
      </w:r>
    </w:p>
    <w:p w:rsidR="007B75CB" w:rsidRDefault="007B75CB" w:rsidP="004D1BBA">
      <w:pPr>
        <w:pStyle w:val="Predformtovantext"/>
        <w:numPr>
          <w:ilvl w:val="0"/>
          <w:numId w:val="7"/>
        </w:numPr>
        <w:spacing w:after="120" w:line="276" w:lineRule="auto"/>
        <w:jc w:val="center"/>
        <w:rPr>
          <w:rFonts w:ascii="Arial" w:hAnsi="Arial" w:cs="Arial"/>
          <w:sz w:val="24"/>
          <w:szCs w:val="24"/>
        </w:rPr>
      </w:pPr>
    </w:p>
    <w:p w:rsidR="007B75CB" w:rsidRPr="007B75CB" w:rsidRDefault="007B75CB" w:rsidP="004D1BBA">
      <w:pPr>
        <w:pStyle w:val="Predformtovantext"/>
        <w:spacing w:after="120" w:line="276" w:lineRule="auto"/>
        <w:rPr>
          <w:rFonts w:ascii="Arial" w:hAnsi="Arial" w:cs="Arial"/>
          <w:sz w:val="24"/>
          <w:szCs w:val="24"/>
        </w:rPr>
      </w:pPr>
      <w:r>
        <w:rPr>
          <w:rFonts w:ascii="Arial" w:hAnsi="Arial" w:cs="Arial"/>
          <w:sz w:val="24"/>
          <w:szCs w:val="24"/>
        </w:rPr>
        <w:t>Obr. 2</w:t>
      </w:r>
      <w:r w:rsidRPr="007B75CB">
        <w:rPr>
          <w:rFonts w:ascii="Arial" w:hAnsi="Arial" w:cs="Arial"/>
          <w:sz w:val="24"/>
          <w:szCs w:val="24"/>
        </w:rPr>
        <w:t>: Zdroje dát pre meranie bezpečnosti</w:t>
      </w:r>
    </w:p>
    <w:p w:rsidR="007B75CB" w:rsidRPr="007B75CB" w:rsidRDefault="007B75CB" w:rsidP="004D1BBA">
      <w:pPr>
        <w:pStyle w:val="Predformtovantext"/>
        <w:spacing w:after="120" w:line="276" w:lineRule="auto"/>
        <w:jc w:val="both"/>
        <w:rPr>
          <w:rFonts w:ascii="Arial" w:hAnsi="Arial" w:cs="Arial"/>
          <w:sz w:val="24"/>
          <w:szCs w:val="24"/>
        </w:rPr>
      </w:pPr>
    </w:p>
    <w:p w:rsidR="007B75CB" w:rsidRPr="007B75CB" w:rsidRDefault="007B75CB" w:rsidP="004D1BBA">
      <w:pPr>
        <w:pStyle w:val="Predformtovantext"/>
        <w:spacing w:after="120" w:line="276" w:lineRule="auto"/>
        <w:jc w:val="both"/>
        <w:rPr>
          <w:rFonts w:ascii="Arial" w:hAnsi="Arial" w:cs="Arial"/>
          <w:sz w:val="24"/>
          <w:szCs w:val="24"/>
        </w:rPr>
      </w:pPr>
      <w:r w:rsidRPr="007B75CB">
        <w:rPr>
          <w:rFonts w:ascii="Arial" w:hAnsi="Arial" w:cs="Arial"/>
          <w:noProof/>
          <w:sz w:val="24"/>
          <w:szCs w:val="24"/>
          <w:lang w:bidi="ar-SA"/>
        </w:rPr>
        <w:lastRenderedPageBreak/>
        <w:drawing>
          <wp:anchor distT="0" distB="0" distL="0" distR="0" simplePos="0" relativeHeight="251664384" behindDoc="0" locked="0" layoutInCell="1" allowOverlap="1" wp14:anchorId="610DC2B9" wp14:editId="67F41A75">
            <wp:simplePos x="0" y="0"/>
            <wp:positionH relativeFrom="column">
              <wp:align>center</wp:align>
            </wp:positionH>
            <wp:positionV relativeFrom="paragraph">
              <wp:posOffset>73025</wp:posOffset>
            </wp:positionV>
            <wp:extent cx="3355340" cy="276288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55340" cy="27628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B75CB" w:rsidRPr="007B75CB" w:rsidRDefault="007B75CB" w:rsidP="004D1BBA">
      <w:pPr>
        <w:spacing w:after="120"/>
        <w:jc w:val="both"/>
        <w:rPr>
          <w:rFonts w:ascii="Arial" w:hAnsi="Arial" w:cs="Arial"/>
          <w:sz w:val="24"/>
          <w:szCs w:val="24"/>
        </w:rPr>
      </w:pPr>
    </w:p>
    <w:p w:rsidR="00235547" w:rsidRPr="007B75CB" w:rsidRDefault="007B75CB" w:rsidP="004D1BBA">
      <w:pPr>
        <w:spacing w:after="120"/>
        <w:jc w:val="both"/>
        <w:rPr>
          <w:rFonts w:ascii="Arial" w:hAnsi="Arial" w:cs="Arial"/>
          <w:sz w:val="24"/>
          <w:szCs w:val="24"/>
        </w:rPr>
      </w:pPr>
      <w:r>
        <w:rPr>
          <w:rFonts w:ascii="Arial" w:hAnsi="Arial" w:cs="Arial"/>
          <w:sz w:val="24"/>
          <w:szCs w:val="24"/>
        </w:rPr>
        <w:tab/>
      </w:r>
      <w:r w:rsidR="00235547" w:rsidRPr="007B75CB">
        <w:rPr>
          <w:rFonts w:ascii="Arial" w:hAnsi="Arial" w:cs="Arial"/>
          <w:sz w:val="24"/>
          <w:szCs w:val="24"/>
        </w:rPr>
        <w:t>Pri meraní a vyjadrovaní miery bezpečnosti konkrétneho územia nesmie byť preferovaný a dominantný ani jeden z</w:t>
      </w:r>
      <w:r w:rsidR="004518E8" w:rsidRPr="007B75CB">
        <w:rPr>
          <w:rFonts w:ascii="Arial" w:hAnsi="Arial" w:cs="Arial"/>
          <w:sz w:val="24"/>
          <w:szCs w:val="24"/>
        </w:rPr>
        <w:t> </w:t>
      </w:r>
      <w:r w:rsidR="005B4814" w:rsidRPr="007B75CB">
        <w:rPr>
          <w:rFonts w:ascii="Arial" w:hAnsi="Arial" w:cs="Arial"/>
          <w:sz w:val="24"/>
          <w:szCs w:val="24"/>
        </w:rPr>
        <w:t>pólov</w:t>
      </w:r>
      <w:r w:rsidR="004518E8" w:rsidRPr="007B75CB">
        <w:rPr>
          <w:rFonts w:ascii="Arial" w:hAnsi="Arial" w:cs="Arial"/>
          <w:sz w:val="24"/>
          <w:szCs w:val="24"/>
        </w:rPr>
        <w:t xml:space="preserve"> vnímania</w:t>
      </w:r>
      <w:r w:rsidR="00235547" w:rsidRPr="007B75CB">
        <w:rPr>
          <w:rFonts w:ascii="Arial" w:hAnsi="Arial" w:cs="Arial"/>
          <w:sz w:val="24"/>
          <w:szCs w:val="24"/>
        </w:rPr>
        <w:t xml:space="preserve"> bezpečnosti (objektívny, subjektívny)</w:t>
      </w:r>
      <w:r w:rsidR="00754E90">
        <w:rPr>
          <w:rFonts w:ascii="Arial" w:hAnsi="Arial" w:cs="Arial"/>
          <w:sz w:val="24"/>
          <w:szCs w:val="24"/>
        </w:rPr>
        <w:t>,</w:t>
      </w:r>
      <w:r>
        <w:rPr>
          <w:rFonts w:ascii="Arial" w:hAnsi="Arial" w:cs="Arial"/>
          <w:sz w:val="24"/>
          <w:szCs w:val="24"/>
        </w:rPr>
        <w:t xml:space="preserve"> a z neho vyplývajúceho zdroju údajov a dát</w:t>
      </w:r>
      <w:r w:rsidR="00235547" w:rsidRPr="007B75CB">
        <w:rPr>
          <w:rFonts w:ascii="Arial" w:hAnsi="Arial" w:cs="Arial"/>
          <w:sz w:val="24"/>
          <w:szCs w:val="24"/>
        </w:rPr>
        <w:t xml:space="preserve">, ale je potrebné hľadať vzájomné väzby a interpretácie, ktoré nám pomôžu vyjadriť objektivizovanú mieru bezpečnosti, ktorá vychádza zo štatistických údajov, noriem a limitov, a zároveň akceptuje subjektívne vnímanie bezpečnosti bežnými obyvateľmi dotknutého územia. Tým zabránime fenoménu, ktorý by sme mohli nazvať „priestorový bezpečnostný paradox“, pri ktorom štatistické údaje vykazujú vysokú mieru bezpečnosti územia, avšak obyvatelia daného územie ho vnímajú ako územie, ktoré je pre nich a ich okolie nebezpečné. </w:t>
      </w:r>
    </w:p>
    <w:p w:rsidR="005B4814" w:rsidRDefault="005B4814" w:rsidP="004D1BBA">
      <w:pPr>
        <w:pStyle w:val="Predformtovantext"/>
        <w:spacing w:after="120" w:line="276" w:lineRule="auto"/>
        <w:jc w:val="center"/>
        <w:rPr>
          <w:rFonts w:ascii="Arial" w:hAnsi="Arial" w:cs="Arial"/>
          <w:sz w:val="24"/>
          <w:szCs w:val="24"/>
        </w:rPr>
      </w:pPr>
    </w:p>
    <w:p w:rsidR="007B75CB" w:rsidRDefault="007B75CB" w:rsidP="004D1BBA">
      <w:pPr>
        <w:pStyle w:val="Predformtovantext"/>
        <w:spacing w:after="120" w:line="276" w:lineRule="auto"/>
        <w:rPr>
          <w:rFonts w:ascii="Arial" w:hAnsi="Arial" w:cs="Arial"/>
          <w:b/>
          <w:sz w:val="24"/>
          <w:szCs w:val="24"/>
        </w:rPr>
      </w:pPr>
      <w:r w:rsidRPr="007B75CB">
        <w:rPr>
          <w:rFonts w:ascii="Arial" w:hAnsi="Arial" w:cs="Arial"/>
          <w:b/>
          <w:sz w:val="24"/>
          <w:szCs w:val="24"/>
        </w:rPr>
        <w:t>Subjektívne vnímanie urbánnej bezpečnosti a jeho objektivizácia</w:t>
      </w:r>
    </w:p>
    <w:p w:rsidR="004D1BBA" w:rsidRPr="004D1BBA" w:rsidRDefault="004D1BBA" w:rsidP="004D1BBA">
      <w:pPr>
        <w:pStyle w:val="Predformtovantext"/>
        <w:spacing w:after="200" w:line="276" w:lineRule="auto"/>
        <w:jc w:val="both"/>
        <w:rPr>
          <w:rFonts w:ascii="Arial" w:hAnsi="Arial" w:cs="Arial"/>
          <w:b/>
          <w:sz w:val="24"/>
          <w:szCs w:val="24"/>
        </w:rPr>
      </w:pPr>
    </w:p>
    <w:p w:rsidR="004D1BBA" w:rsidRPr="004D1BBA" w:rsidRDefault="004D1BBA" w:rsidP="004D1BBA">
      <w:pPr>
        <w:pStyle w:val="Predformtovantext"/>
        <w:spacing w:after="200" w:line="276" w:lineRule="auto"/>
        <w:jc w:val="both"/>
        <w:rPr>
          <w:rFonts w:ascii="Arial" w:hAnsi="Arial" w:cs="Arial"/>
          <w:sz w:val="24"/>
          <w:szCs w:val="24"/>
        </w:rPr>
      </w:pPr>
      <w:r>
        <w:rPr>
          <w:rFonts w:ascii="Arial" w:hAnsi="Arial" w:cs="Arial"/>
          <w:sz w:val="24"/>
          <w:szCs w:val="24"/>
        </w:rPr>
        <w:tab/>
      </w:r>
      <w:r w:rsidRPr="004D1BBA">
        <w:rPr>
          <w:rFonts w:ascii="Arial" w:hAnsi="Arial" w:cs="Arial"/>
          <w:sz w:val="24"/>
          <w:szCs w:val="24"/>
        </w:rPr>
        <w:t>Problematika subjektívneho vnímania bezpečnosti priestoru je rovnako dôležitá ako jej objektivizovaná časť, preto je potrebné jej venovať rovnakú pozornosť. Sociologický prieskum sa ponúka ako vhodný nástroj na zisťovanie a zber informácií, pocitov a názorov o bezpečnosti v konkrétnom priestore</w:t>
      </w:r>
      <w:r>
        <w:rPr>
          <w:rFonts w:ascii="Arial" w:hAnsi="Arial" w:cs="Arial"/>
          <w:sz w:val="24"/>
          <w:szCs w:val="24"/>
        </w:rPr>
        <w:t xml:space="preserve">. </w:t>
      </w:r>
      <w:r w:rsidRPr="004D1BBA">
        <w:rPr>
          <w:rFonts w:ascii="Arial" w:hAnsi="Arial" w:cs="Arial"/>
          <w:sz w:val="24"/>
          <w:szCs w:val="24"/>
        </w:rPr>
        <w:t>Sociologický prieskum je základným nástrojom, ktorý slúži k zisťovaniu názorov, postojov a motivácií obyvateľstva bez ohľadu na zisťovanú problematiku. Ponúka sa ako jednoduchý, lacný a efektívny nástroj aktivizácie verejnosti a </w:t>
      </w:r>
      <w:r w:rsidR="00336DE3">
        <w:rPr>
          <w:rFonts w:ascii="Arial" w:hAnsi="Arial" w:cs="Arial"/>
          <w:sz w:val="24"/>
          <w:szCs w:val="24"/>
        </w:rPr>
        <w:t>zberu</w:t>
      </w:r>
      <w:r w:rsidRPr="004D1BBA">
        <w:rPr>
          <w:rFonts w:ascii="Arial" w:hAnsi="Arial" w:cs="Arial"/>
          <w:sz w:val="24"/>
          <w:szCs w:val="24"/>
        </w:rPr>
        <w:t xml:space="preserve"> informácií vychádzajúcich zo subjektívneho vnímania každého jednotlivca,</w:t>
      </w:r>
      <w:r>
        <w:rPr>
          <w:rFonts w:ascii="Arial" w:hAnsi="Arial" w:cs="Arial"/>
          <w:sz w:val="24"/>
          <w:szCs w:val="24"/>
        </w:rPr>
        <w:t xml:space="preserve"> príp. skupiny jednotlivcov. </w:t>
      </w:r>
      <w:r w:rsidRPr="004D1BBA">
        <w:rPr>
          <w:rFonts w:ascii="Arial" w:hAnsi="Arial" w:cs="Arial"/>
          <w:sz w:val="24"/>
          <w:szCs w:val="24"/>
        </w:rPr>
        <w:t>Je potrebné si presne definovať, ktorý pocitový pól chceme prostredníctvom prieskumu zisťovať. Základné pocitové póly sú:</w:t>
      </w:r>
    </w:p>
    <w:p w:rsidR="004D1BBA" w:rsidRPr="004D1BBA" w:rsidRDefault="004D1BBA" w:rsidP="004D1BBA">
      <w:pPr>
        <w:pStyle w:val="Predformtovantext"/>
        <w:numPr>
          <w:ilvl w:val="0"/>
          <w:numId w:val="10"/>
        </w:numPr>
        <w:spacing w:after="200" w:line="276" w:lineRule="auto"/>
        <w:jc w:val="both"/>
        <w:rPr>
          <w:rFonts w:ascii="Arial" w:hAnsi="Arial" w:cs="Arial"/>
          <w:sz w:val="24"/>
          <w:szCs w:val="24"/>
        </w:rPr>
      </w:pPr>
      <w:r w:rsidRPr="004D1BBA">
        <w:rPr>
          <w:rFonts w:ascii="Arial" w:hAnsi="Arial" w:cs="Arial"/>
          <w:sz w:val="24"/>
          <w:szCs w:val="24"/>
        </w:rPr>
        <w:t xml:space="preserve">pocit nebezpečenstva, ktorý je vyvolaný rizikami, ktoré obyvateľ vo väzbe na </w:t>
      </w:r>
      <w:r w:rsidRPr="004D1BBA">
        <w:rPr>
          <w:rFonts w:ascii="Arial" w:hAnsi="Arial" w:cs="Arial"/>
          <w:sz w:val="24"/>
          <w:szCs w:val="24"/>
        </w:rPr>
        <w:lastRenderedPageBreak/>
        <w:t xml:space="preserve">svoju osobu, ako i svoju komunitu vníma v konkrétnom území;  </w:t>
      </w:r>
    </w:p>
    <w:p w:rsidR="004D1BBA" w:rsidRPr="004D1BBA" w:rsidRDefault="004D1BBA" w:rsidP="004D1BBA">
      <w:pPr>
        <w:pStyle w:val="Predformtovantext"/>
        <w:numPr>
          <w:ilvl w:val="0"/>
          <w:numId w:val="10"/>
        </w:numPr>
        <w:spacing w:after="200" w:line="276" w:lineRule="auto"/>
        <w:jc w:val="both"/>
        <w:rPr>
          <w:rFonts w:ascii="Arial" w:hAnsi="Arial" w:cs="Arial"/>
          <w:sz w:val="24"/>
          <w:szCs w:val="24"/>
        </w:rPr>
      </w:pPr>
      <w:r w:rsidRPr="004D1BBA">
        <w:rPr>
          <w:rFonts w:ascii="Arial" w:hAnsi="Arial" w:cs="Arial"/>
          <w:sz w:val="24"/>
          <w:szCs w:val="24"/>
        </w:rPr>
        <w:t>pocit bezpečia, ktorý je vyvolaný absenciou rizík, alebo existenciou pozitívne vplývajúcich faktorov v konkrétnom území.</w:t>
      </w:r>
    </w:p>
    <w:p w:rsidR="004D1BBA" w:rsidRPr="004D1BBA" w:rsidRDefault="004D1BBA" w:rsidP="004D1BBA">
      <w:pPr>
        <w:pStyle w:val="Predformtovantext"/>
        <w:spacing w:after="200" w:line="276" w:lineRule="auto"/>
        <w:jc w:val="both"/>
        <w:rPr>
          <w:rFonts w:ascii="Arial" w:hAnsi="Arial" w:cs="Arial"/>
          <w:sz w:val="24"/>
          <w:szCs w:val="24"/>
        </w:rPr>
      </w:pPr>
      <w:r>
        <w:rPr>
          <w:rFonts w:ascii="Arial" w:hAnsi="Arial" w:cs="Arial"/>
          <w:sz w:val="24"/>
          <w:szCs w:val="24"/>
        </w:rPr>
        <w:tab/>
      </w:r>
      <w:r w:rsidRPr="004D1BBA">
        <w:rPr>
          <w:rFonts w:ascii="Arial" w:hAnsi="Arial" w:cs="Arial"/>
          <w:sz w:val="24"/>
          <w:szCs w:val="24"/>
        </w:rPr>
        <w:t>Nie je vhodné v rámci jedného prieskumu zisťovať oba pocitové póly, a</w:t>
      </w:r>
      <w:r>
        <w:rPr>
          <w:rFonts w:ascii="Arial" w:hAnsi="Arial" w:cs="Arial"/>
          <w:sz w:val="24"/>
          <w:szCs w:val="24"/>
        </w:rPr>
        <w:t xml:space="preserve">le zamerať sa na jeden z nich. </w:t>
      </w:r>
    </w:p>
    <w:p w:rsidR="005B4814" w:rsidRPr="007B75CB" w:rsidRDefault="005B4814" w:rsidP="004D1BBA">
      <w:pPr>
        <w:pStyle w:val="Predformtovantext"/>
        <w:spacing w:after="120" w:line="276" w:lineRule="auto"/>
        <w:jc w:val="both"/>
        <w:rPr>
          <w:rFonts w:ascii="Arial" w:hAnsi="Arial" w:cs="Arial"/>
          <w:sz w:val="24"/>
          <w:szCs w:val="24"/>
        </w:rPr>
      </w:pPr>
      <w:r w:rsidRPr="007B75CB">
        <w:rPr>
          <w:rFonts w:ascii="Arial" w:hAnsi="Arial" w:cs="Arial"/>
          <w:sz w:val="24"/>
          <w:szCs w:val="24"/>
        </w:rPr>
        <w:tab/>
        <w:t>Ak je zdrojom dát pre určenie miery bezpečnosti sociologický prieskum založený na subjektívnych pohľadoch pasívnych, alebo aktívnych užívateľov priestoru, prípadne expertné hodnotenie, je potrebné tieto dáta objektivizovať. To sa najčastejšie realizuje prostredníctvom štatistického vyhodnocovania. Predpokladom pre takúto objektivizáciu je realizácia reprezentatívneho sociologického prieskumu pracujúceho s vhodne zadefinovanými kategóriami sledovaných kvalít prostredia a zrozumiteľných, respondentmi ľahko uchopiteľných hodnotových škál ich hodnotenia. Ide v podstate o určité priblíženie veľmi cennej</w:t>
      </w:r>
      <w:r w:rsidR="004E4BEB">
        <w:rPr>
          <w:rFonts w:ascii="Arial" w:hAnsi="Arial" w:cs="Arial"/>
          <w:sz w:val="24"/>
          <w:szCs w:val="24"/>
        </w:rPr>
        <w:t>,</w:t>
      </w:r>
      <w:r w:rsidRPr="007B75CB">
        <w:rPr>
          <w:rFonts w:ascii="Arial" w:hAnsi="Arial" w:cs="Arial"/>
          <w:sz w:val="24"/>
          <w:szCs w:val="24"/>
        </w:rPr>
        <w:t xml:space="preserve"> i keď subjektívne podanej informácie k typu informácie, ktorá je </w:t>
      </w:r>
      <w:proofErr w:type="spellStart"/>
      <w:r w:rsidRPr="007B75CB">
        <w:rPr>
          <w:rFonts w:ascii="Arial" w:hAnsi="Arial" w:cs="Arial"/>
          <w:sz w:val="24"/>
          <w:szCs w:val="24"/>
        </w:rPr>
        <w:t>parametrizovateľná</w:t>
      </w:r>
      <w:proofErr w:type="spellEnd"/>
      <w:r w:rsidRPr="007B75CB">
        <w:rPr>
          <w:rFonts w:ascii="Arial" w:hAnsi="Arial" w:cs="Arial"/>
          <w:sz w:val="24"/>
          <w:szCs w:val="24"/>
        </w:rPr>
        <w:t xml:space="preserve">. Napríklad intenzita svetelného smogu v území nemá presne stanovenú hodnotu, ktorú možno považovať za „nebezpečnú“, jej vnímanie ako negatívneho javu je výrazne subjektívne. Preto neexistuje objektívna informácia (údaj), ktorá by tento jav ohodnotila. Avšak svetelný smog v praxi môže spôsobovať rôzne psychické a iné zdravotné problémy, preto je potrebné jeho výskyt a intenzitu „merať“ prostredníctvom zobjektivizovaného hodnotenia individuálnych subjektívnych vnemov obyvateľov daného územia. </w:t>
      </w:r>
    </w:p>
    <w:p w:rsidR="005B4814" w:rsidRPr="007B75CB" w:rsidRDefault="005B4814" w:rsidP="004D1BBA">
      <w:pPr>
        <w:pStyle w:val="Predformtovantext"/>
        <w:spacing w:after="120" w:line="276" w:lineRule="auto"/>
        <w:jc w:val="both"/>
        <w:rPr>
          <w:rFonts w:ascii="Arial" w:hAnsi="Arial" w:cs="Arial"/>
          <w:sz w:val="24"/>
          <w:szCs w:val="24"/>
        </w:rPr>
      </w:pPr>
    </w:p>
    <w:p w:rsidR="005B4814" w:rsidRPr="007B75CB" w:rsidRDefault="005B4814" w:rsidP="004D1BBA">
      <w:pPr>
        <w:pStyle w:val="Predformtovantext"/>
        <w:spacing w:after="120" w:line="276" w:lineRule="auto"/>
        <w:jc w:val="both"/>
        <w:rPr>
          <w:rFonts w:ascii="Arial" w:hAnsi="Arial" w:cs="Arial"/>
          <w:sz w:val="24"/>
          <w:szCs w:val="24"/>
        </w:rPr>
      </w:pPr>
      <w:r w:rsidRPr="007B75CB">
        <w:rPr>
          <w:rFonts w:ascii="Arial" w:hAnsi="Arial" w:cs="Arial"/>
          <w:sz w:val="24"/>
          <w:szCs w:val="24"/>
        </w:rPr>
        <w:tab/>
        <w:t>V mnohých prípadoch je potrebné zistiť nielen jednoduchú informáciu o výskyte nejakého javu, ale i zistenie jeho intenzity a vplyvu. To je možné, ak ku stanovenej kategórii informácií priradíme škálu, ktorá je obyvateľovi zrozumiteľná a zároveň reprezentuje určitú mierku</w:t>
      </w:r>
      <w:bookmarkStart w:id="1" w:name="_GoBack2"/>
      <w:bookmarkEnd w:id="1"/>
      <w:r w:rsidRPr="007B75CB">
        <w:rPr>
          <w:rFonts w:ascii="Arial" w:hAnsi="Arial" w:cs="Arial"/>
          <w:sz w:val="24"/>
          <w:szCs w:val="24"/>
        </w:rPr>
        <w:t>. Ide napríklad  o stanovenie škály, alebo sémantického diferenciálu.</w:t>
      </w:r>
    </w:p>
    <w:p w:rsidR="005B4814" w:rsidRPr="007B75CB" w:rsidRDefault="005B4814" w:rsidP="004D1BBA">
      <w:pPr>
        <w:pStyle w:val="Predformtovantext"/>
        <w:spacing w:after="120" w:line="276" w:lineRule="auto"/>
        <w:jc w:val="both"/>
        <w:rPr>
          <w:rFonts w:ascii="Arial" w:hAnsi="Arial" w:cs="Arial"/>
          <w:sz w:val="24"/>
          <w:szCs w:val="24"/>
        </w:rPr>
      </w:pPr>
    </w:p>
    <w:p w:rsidR="004D1BBA" w:rsidRPr="007B75CB" w:rsidRDefault="004D1BBA" w:rsidP="004D1BBA">
      <w:pPr>
        <w:pStyle w:val="Predformtovantext"/>
        <w:spacing w:after="120" w:line="276" w:lineRule="auto"/>
        <w:rPr>
          <w:rFonts w:ascii="Arial" w:hAnsi="Arial" w:cs="Arial"/>
          <w:sz w:val="24"/>
          <w:szCs w:val="24"/>
          <w:lang w:eastAsia="ar-SA" w:bidi="ar-SA"/>
        </w:rPr>
      </w:pPr>
      <w:r>
        <w:rPr>
          <w:rFonts w:ascii="Arial" w:hAnsi="Arial" w:cs="Arial"/>
          <w:sz w:val="24"/>
          <w:szCs w:val="24"/>
          <w:lang w:eastAsia="ar-SA" w:bidi="ar-SA"/>
        </w:rPr>
        <w:t>Obr. 3</w:t>
      </w:r>
      <w:r w:rsidRPr="007B75CB">
        <w:rPr>
          <w:rFonts w:ascii="Arial" w:hAnsi="Arial" w:cs="Arial"/>
          <w:sz w:val="24"/>
          <w:szCs w:val="24"/>
          <w:lang w:eastAsia="ar-SA" w:bidi="ar-SA"/>
        </w:rPr>
        <w:t>: Príklad hodnotiacej škály</w:t>
      </w:r>
    </w:p>
    <w:p w:rsidR="005B4814" w:rsidRPr="007B75CB" w:rsidRDefault="005B4814" w:rsidP="004D1BBA">
      <w:pPr>
        <w:pStyle w:val="Predformtovantext"/>
        <w:spacing w:after="120" w:line="276" w:lineRule="auto"/>
        <w:jc w:val="center"/>
        <w:rPr>
          <w:rFonts w:ascii="Arial" w:hAnsi="Arial" w:cs="Arial"/>
          <w:sz w:val="24"/>
          <w:szCs w:val="24"/>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959"/>
        <w:gridCol w:w="960"/>
        <w:gridCol w:w="960"/>
        <w:gridCol w:w="959"/>
        <w:gridCol w:w="1076"/>
      </w:tblGrid>
      <w:tr w:rsidR="005B4814" w:rsidRPr="007B75CB" w:rsidTr="00C54677">
        <w:trPr>
          <w:trHeight w:val="300"/>
          <w:jc w:val="center"/>
        </w:trPr>
        <w:tc>
          <w:tcPr>
            <w:tcW w:w="959" w:type="dxa"/>
            <w:shd w:val="clear" w:color="auto" w:fill="FFFFFF"/>
            <w:vAlign w:val="bottom"/>
          </w:tcPr>
          <w:p w:rsidR="005B4814" w:rsidRPr="007B75CB" w:rsidRDefault="005B4814" w:rsidP="004D1BBA">
            <w:pPr>
              <w:snapToGrid w:val="0"/>
              <w:spacing w:after="120"/>
              <w:jc w:val="center"/>
              <w:rPr>
                <w:rFonts w:ascii="Arial" w:eastAsia="Times New Roman" w:hAnsi="Arial" w:cs="Arial"/>
                <w:sz w:val="24"/>
                <w:szCs w:val="24"/>
                <w:lang w:eastAsia="ar-SA"/>
              </w:rPr>
            </w:pPr>
          </w:p>
        </w:tc>
        <w:tc>
          <w:tcPr>
            <w:tcW w:w="960" w:type="dxa"/>
            <w:shd w:val="clear" w:color="auto" w:fill="FFFFFF"/>
            <w:vAlign w:val="bottom"/>
          </w:tcPr>
          <w:p w:rsidR="005B4814" w:rsidRPr="007B75CB" w:rsidRDefault="005B4814" w:rsidP="004D1BBA">
            <w:pPr>
              <w:snapToGrid w:val="0"/>
              <w:spacing w:after="120"/>
              <w:jc w:val="center"/>
              <w:rPr>
                <w:rFonts w:ascii="Arial" w:eastAsia="Times New Roman" w:hAnsi="Arial" w:cs="Arial"/>
                <w:sz w:val="24"/>
                <w:szCs w:val="24"/>
                <w:lang w:eastAsia="ar-SA"/>
              </w:rPr>
            </w:pPr>
          </w:p>
        </w:tc>
        <w:tc>
          <w:tcPr>
            <w:tcW w:w="960" w:type="dxa"/>
            <w:shd w:val="clear" w:color="auto" w:fill="FFFFFF"/>
            <w:vAlign w:val="bottom"/>
          </w:tcPr>
          <w:p w:rsidR="005B4814" w:rsidRPr="007B75CB" w:rsidRDefault="005B4814" w:rsidP="004D1BBA">
            <w:pPr>
              <w:snapToGrid w:val="0"/>
              <w:spacing w:after="120"/>
              <w:jc w:val="center"/>
              <w:rPr>
                <w:rFonts w:ascii="Arial" w:eastAsia="Times New Roman" w:hAnsi="Arial" w:cs="Arial"/>
                <w:sz w:val="24"/>
                <w:szCs w:val="24"/>
                <w:lang w:eastAsia="ar-SA"/>
              </w:rPr>
            </w:pPr>
          </w:p>
        </w:tc>
        <w:tc>
          <w:tcPr>
            <w:tcW w:w="959" w:type="dxa"/>
            <w:shd w:val="clear" w:color="auto" w:fill="FFFFFF"/>
            <w:vAlign w:val="bottom"/>
          </w:tcPr>
          <w:p w:rsidR="005B4814" w:rsidRPr="007B75CB" w:rsidRDefault="005B4814" w:rsidP="004D1BBA">
            <w:pPr>
              <w:snapToGrid w:val="0"/>
              <w:spacing w:after="120"/>
              <w:jc w:val="center"/>
              <w:rPr>
                <w:rFonts w:ascii="Arial" w:eastAsia="Times New Roman" w:hAnsi="Arial" w:cs="Arial"/>
                <w:sz w:val="24"/>
                <w:szCs w:val="24"/>
                <w:lang w:eastAsia="ar-SA"/>
              </w:rPr>
            </w:pPr>
          </w:p>
        </w:tc>
        <w:tc>
          <w:tcPr>
            <w:tcW w:w="1076" w:type="dxa"/>
            <w:shd w:val="clear" w:color="auto" w:fill="FFFFFF"/>
            <w:vAlign w:val="bottom"/>
          </w:tcPr>
          <w:p w:rsidR="005B4814" w:rsidRPr="007B75CB" w:rsidRDefault="005B4814" w:rsidP="004D1BBA">
            <w:pPr>
              <w:snapToGrid w:val="0"/>
              <w:spacing w:after="120"/>
              <w:jc w:val="center"/>
              <w:rPr>
                <w:rFonts w:ascii="Arial" w:eastAsia="Times New Roman" w:hAnsi="Arial" w:cs="Arial"/>
                <w:sz w:val="24"/>
                <w:szCs w:val="24"/>
                <w:lang w:eastAsia="ar-SA"/>
              </w:rPr>
            </w:pPr>
            <w:r w:rsidRPr="007B75CB">
              <w:rPr>
                <w:rFonts w:ascii="Arial" w:eastAsia="Times New Roman" w:hAnsi="Arial" w:cs="Arial"/>
                <w:sz w:val="24"/>
                <w:szCs w:val="24"/>
                <w:lang w:eastAsia="ar-SA"/>
              </w:rPr>
              <w:t>5</w:t>
            </w:r>
          </w:p>
        </w:tc>
      </w:tr>
      <w:tr w:rsidR="005B4814" w:rsidRPr="007B75CB" w:rsidTr="00C54677">
        <w:trPr>
          <w:trHeight w:val="300"/>
          <w:jc w:val="center"/>
        </w:trPr>
        <w:tc>
          <w:tcPr>
            <w:tcW w:w="959" w:type="dxa"/>
            <w:shd w:val="clear" w:color="auto" w:fill="FFFFFF"/>
            <w:vAlign w:val="bottom"/>
          </w:tcPr>
          <w:p w:rsidR="005B4814" w:rsidRPr="007B75CB" w:rsidRDefault="005B4814" w:rsidP="004D1BBA">
            <w:pPr>
              <w:snapToGrid w:val="0"/>
              <w:spacing w:after="120"/>
              <w:jc w:val="center"/>
              <w:rPr>
                <w:rFonts w:ascii="Arial" w:eastAsia="Times New Roman" w:hAnsi="Arial" w:cs="Arial"/>
                <w:sz w:val="24"/>
                <w:szCs w:val="24"/>
                <w:lang w:eastAsia="ar-SA"/>
              </w:rPr>
            </w:pPr>
          </w:p>
        </w:tc>
        <w:tc>
          <w:tcPr>
            <w:tcW w:w="960" w:type="dxa"/>
            <w:shd w:val="clear" w:color="auto" w:fill="FFFFFF"/>
            <w:vAlign w:val="bottom"/>
          </w:tcPr>
          <w:p w:rsidR="005B4814" w:rsidRPr="007B75CB" w:rsidRDefault="005B4814" w:rsidP="004D1BBA">
            <w:pPr>
              <w:snapToGrid w:val="0"/>
              <w:spacing w:after="120"/>
              <w:jc w:val="center"/>
              <w:rPr>
                <w:rFonts w:ascii="Arial" w:eastAsia="Times New Roman" w:hAnsi="Arial" w:cs="Arial"/>
                <w:sz w:val="24"/>
                <w:szCs w:val="24"/>
                <w:lang w:eastAsia="ar-SA"/>
              </w:rPr>
            </w:pPr>
          </w:p>
        </w:tc>
        <w:tc>
          <w:tcPr>
            <w:tcW w:w="960" w:type="dxa"/>
            <w:shd w:val="clear" w:color="auto" w:fill="FFFFFF"/>
            <w:vAlign w:val="bottom"/>
          </w:tcPr>
          <w:p w:rsidR="005B4814" w:rsidRPr="007B75CB" w:rsidRDefault="005B4814" w:rsidP="004D1BBA">
            <w:pPr>
              <w:snapToGrid w:val="0"/>
              <w:spacing w:after="120"/>
              <w:jc w:val="center"/>
              <w:rPr>
                <w:rFonts w:ascii="Arial" w:eastAsia="Times New Roman" w:hAnsi="Arial" w:cs="Arial"/>
                <w:sz w:val="24"/>
                <w:szCs w:val="24"/>
                <w:lang w:eastAsia="ar-SA"/>
              </w:rPr>
            </w:pPr>
          </w:p>
        </w:tc>
        <w:tc>
          <w:tcPr>
            <w:tcW w:w="959" w:type="dxa"/>
            <w:shd w:val="clear" w:color="auto" w:fill="FFFFFF"/>
            <w:vAlign w:val="bottom"/>
          </w:tcPr>
          <w:p w:rsidR="005B4814" w:rsidRPr="007B75CB" w:rsidRDefault="005B4814" w:rsidP="004D1BBA">
            <w:pPr>
              <w:snapToGrid w:val="0"/>
              <w:spacing w:after="120"/>
              <w:jc w:val="center"/>
              <w:rPr>
                <w:rFonts w:ascii="Arial" w:eastAsia="Times New Roman" w:hAnsi="Arial" w:cs="Arial"/>
                <w:sz w:val="24"/>
                <w:szCs w:val="24"/>
                <w:lang w:eastAsia="ar-SA"/>
              </w:rPr>
            </w:pPr>
            <w:r w:rsidRPr="007B75CB">
              <w:rPr>
                <w:rFonts w:ascii="Arial" w:eastAsia="Times New Roman" w:hAnsi="Arial" w:cs="Arial"/>
                <w:sz w:val="24"/>
                <w:szCs w:val="24"/>
                <w:lang w:eastAsia="ar-SA"/>
              </w:rPr>
              <w:t>4</w:t>
            </w:r>
          </w:p>
        </w:tc>
        <w:tc>
          <w:tcPr>
            <w:tcW w:w="1076" w:type="dxa"/>
            <w:shd w:val="clear" w:color="auto" w:fill="92D050"/>
            <w:vAlign w:val="bottom"/>
          </w:tcPr>
          <w:p w:rsidR="005B4814" w:rsidRPr="007B75CB" w:rsidRDefault="005B4814" w:rsidP="004D1BBA">
            <w:pPr>
              <w:snapToGrid w:val="0"/>
              <w:spacing w:after="120"/>
              <w:jc w:val="center"/>
              <w:rPr>
                <w:rFonts w:ascii="Arial" w:eastAsia="Times New Roman" w:hAnsi="Arial" w:cs="Arial"/>
                <w:sz w:val="24"/>
                <w:szCs w:val="24"/>
                <w:lang w:eastAsia="ar-SA"/>
              </w:rPr>
            </w:pPr>
          </w:p>
        </w:tc>
      </w:tr>
      <w:tr w:rsidR="005B4814" w:rsidRPr="007B75CB" w:rsidTr="00C54677">
        <w:trPr>
          <w:trHeight w:val="300"/>
          <w:jc w:val="center"/>
        </w:trPr>
        <w:tc>
          <w:tcPr>
            <w:tcW w:w="959" w:type="dxa"/>
            <w:shd w:val="clear" w:color="auto" w:fill="FFFFFF"/>
            <w:vAlign w:val="bottom"/>
          </w:tcPr>
          <w:p w:rsidR="005B4814" w:rsidRPr="007B75CB" w:rsidRDefault="005B4814" w:rsidP="004D1BBA">
            <w:pPr>
              <w:snapToGrid w:val="0"/>
              <w:spacing w:after="120"/>
              <w:jc w:val="center"/>
              <w:rPr>
                <w:rFonts w:ascii="Arial" w:eastAsia="Times New Roman" w:hAnsi="Arial" w:cs="Arial"/>
                <w:sz w:val="24"/>
                <w:szCs w:val="24"/>
                <w:lang w:eastAsia="ar-SA"/>
              </w:rPr>
            </w:pPr>
          </w:p>
        </w:tc>
        <w:tc>
          <w:tcPr>
            <w:tcW w:w="960" w:type="dxa"/>
            <w:shd w:val="clear" w:color="auto" w:fill="FFFFFF"/>
            <w:vAlign w:val="bottom"/>
          </w:tcPr>
          <w:p w:rsidR="005B4814" w:rsidRPr="007B75CB" w:rsidRDefault="005B4814" w:rsidP="004D1BBA">
            <w:pPr>
              <w:snapToGrid w:val="0"/>
              <w:spacing w:after="120"/>
              <w:jc w:val="center"/>
              <w:rPr>
                <w:rFonts w:ascii="Arial" w:eastAsia="Times New Roman" w:hAnsi="Arial" w:cs="Arial"/>
                <w:sz w:val="24"/>
                <w:szCs w:val="24"/>
                <w:lang w:eastAsia="ar-SA"/>
              </w:rPr>
            </w:pPr>
          </w:p>
        </w:tc>
        <w:tc>
          <w:tcPr>
            <w:tcW w:w="960" w:type="dxa"/>
            <w:shd w:val="clear" w:color="auto" w:fill="FFFFFF"/>
            <w:vAlign w:val="bottom"/>
          </w:tcPr>
          <w:p w:rsidR="005B4814" w:rsidRPr="007B75CB" w:rsidRDefault="005B4814" w:rsidP="004D1BBA">
            <w:pPr>
              <w:snapToGrid w:val="0"/>
              <w:spacing w:after="120"/>
              <w:jc w:val="center"/>
              <w:rPr>
                <w:rFonts w:ascii="Arial" w:eastAsia="Times New Roman" w:hAnsi="Arial" w:cs="Arial"/>
                <w:sz w:val="24"/>
                <w:szCs w:val="24"/>
                <w:lang w:eastAsia="ar-SA"/>
              </w:rPr>
            </w:pPr>
            <w:r w:rsidRPr="007B75CB">
              <w:rPr>
                <w:rFonts w:ascii="Arial" w:eastAsia="Times New Roman" w:hAnsi="Arial" w:cs="Arial"/>
                <w:sz w:val="24"/>
                <w:szCs w:val="24"/>
                <w:lang w:eastAsia="ar-SA"/>
              </w:rPr>
              <w:t>3</w:t>
            </w:r>
          </w:p>
        </w:tc>
        <w:tc>
          <w:tcPr>
            <w:tcW w:w="959" w:type="dxa"/>
            <w:shd w:val="clear" w:color="auto" w:fill="92D050"/>
            <w:vAlign w:val="bottom"/>
          </w:tcPr>
          <w:p w:rsidR="005B4814" w:rsidRPr="007B75CB" w:rsidRDefault="005B4814" w:rsidP="004D1BBA">
            <w:pPr>
              <w:snapToGrid w:val="0"/>
              <w:spacing w:after="120"/>
              <w:jc w:val="center"/>
              <w:rPr>
                <w:rFonts w:ascii="Arial" w:eastAsia="Times New Roman" w:hAnsi="Arial" w:cs="Arial"/>
                <w:sz w:val="24"/>
                <w:szCs w:val="24"/>
                <w:lang w:eastAsia="ar-SA"/>
              </w:rPr>
            </w:pPr>
          </w:p>
        </w:tc>
        <w:tc>
          <w:tcPr>
            <w:tcW w:w="1076" w:type="dxa"/>
            <w:shd w:val="clear" w:color="auto" w:fill="92D050"/>
            <w:vAlign w:val="bottom"/>
          </w:tcPr>
          <w:p w:rsidR="005B4814" w:rsidRPr="007B75CB" w:rsidRDefault="005B4814" w:rsidP="004D1BBA">
            <w:pPr>
              <w:snapToGrid w:val="0"/>
              <w:spacing w:after="120"/>
              <w:jc w:val="center"/>
              <w:rPr>
                <w:rFonts w:ascii="Arial" w:eastAsia="Times New Roman" w:hAnsi="Arial" w:cs="Arial"/>
                <w:sz w:val="24"/>
                <w:szCs w:val="24"/>
                <w:lang w:eastAsia="ar-SA"/>
              </w:rPr>
            </w:pPr>
          </w:p>
        </w:tc>
      </w:tr>
      <w:tr w:rsidR="005B4814" w:rsidRPr="007B75CB" w:rsidTr="00C54677">
        <w:trPr>
          <w:trHeight w:val="300"/>
          <w:jc w:val="center"/>
        </w:trPr>
        <w:tc>
          <w:tcPr>
            <w:tcW w:w="959" w:type="dxa"/>
            <w:shd w:val="clear" w:color="auto" w:fill="FFFFFF"/>
            <w:vAlign w:val="bottom"/>
          </w:tcPr>
          <w:p w:rsidR="005B4814" w:rsidRPr="007B75CB" w:rsidRDefault="005B4814" w:rsidP="004D1BBA">
            <w:pPr>
              <w:snapToGrid w:val="0"/>
              <w:spacing w:after="120"/>
              <w:jc w:val="center"/>
              <w:rPr>
                <w:rFonts w:ascii="Arial" w:eastAsia="Times New Roman" w:hAnsi="Arial" w:cs="Arial"/>
                <w:sz w:val="24"/>
                <w:szCs w:val="24"/>
                <w:lang w:eastAsia="ar-SA"/>
              </w:rPr>
            </w:pPr>
          </w:p>
        </w:tc>
        <w:tc>
          <w:tcPr>
            <w:tcW w:w="960" w:type="dxa"/>
            <w:shd w:val="clear" w:color="auto" w:fill="FFFFFF"/>
            <w:vAlign w:val="bottom"/>
          </w:tcPr>
          <w:p w:rsidR="005B4814" w:rsidRPr="007B75CB" w:rsidRDefault="005B4814" w:rsidP="004D1BBA">
            <w:pPr>
              <w:snapToGrid w:val="0"/>
              <w:spacing w:after="120"/>
              <w:jc w:val="center"/>
              <w:rPr>
                <w:rFonts w:ascii="Arial" w:eastAsia="Times New Roman" w:hAnsi="Arial" w:cs="Arial"/>
                <w:sz w:val="24"/>
                <w:szCs w:val="24"/>
                <w:lang w:eastAsia="ar-SA"/>
              </w:rPr>
            </w:pPr>
            <w:r w:rsidRPr="007B75CB">
              <w:rPr>
                <w:rFonts w:ascii="Arial" w:eastAsia="Times New Roman" w:hAnsi="Arial" w:cs="Arial"/>
                <w:sz w:val="24"/>
                <w:szCs w:val="24"/>
                <w:lang w:eastAsia="ar-SA"/>
              </w:rPr>
              <w:t>2</w:t>
            </w:r>
          </w:p>
        </w:tc>
        <w:tc>
          <w:tcPr>
            <w:tcW w:w="960" w:type="dxa"/>
            <w:shd w:val="clear" w:color="auto" w:fill="92D050"/>
            <w:vAlign w:val="bottom"/>
          </w:tcPr>
          <w:p w:rsidR="005B4814" w:rsidRPr="007B75CB" w:rsidRDefault="005B4814" w:rsidP="004D1BBA">
            <w:pPr>
              <w:snapToGrid w:val="0"/>
              <w:spacing w:after="120"/>
              <w:jc w:val="center"/>
              <w:rPr>
                <w:rFonts w:ascii="Arial" w:eastAsia="Times New Roman" w:hAnsi="Arial" w:cs="Arial"/>
                <w:sz w:val="24"/>
                <w:szCs w:val="24"/>
                <w:lang w:eastAsia="ar-SA"/>
              </w:rPr>
            </w:pPr>
          </w:p>
        </w:tc>
        <w:tc>
          <w:tcPr>
            <w:tcW w:w="959" w:type="dxa"/>
            <w:shd w:val="clear" w:color="auto" w:fill="92D050"/>
            <w:vAlign w:val="bottom"/>
          </w:tcPr>
          <w:p w:rsidR="005B4814" w:rsidRPr="007B75CB" w:rsidRDefault="005B4814" w:rsidP="004D1BBA">
            <w:pPr>
              <w:snapToGrid w:val="0"/>
              <w:spacing w:after="120"/>
              <w:jc w:val="center"/>
              <w:rPr>
                <w:rFonts w:ascii="Arial" w:eastAsia="Times New Roman" w:hAnsi="Arial" w:cs="Arial"/>
                <w:sz w:val="24"/>
                <w:szCs w:val="24"/>
                <w:lang w:eastAsia="ar-SA"/>
              </w:rPr>
            </w:pPr>
          </w:p>
        </w:tc>
        <w:tc>
          <w:tcPr>
            <w:tcW w:w="1076" w:type="dxa"/>
            <w:shd w:val="clear" w:color="auto" w:fill="92D050"/>
            <w:vAlign w:val="bottom"/>
          </w:tcPr>
          <w:p w:rsidR="005B4814" w:rsidRPr="007B75CB" w:rsidRDefault="005B4814" w:rsidP="004D1BBA">
            <w:pPr>
              <w:snapToGrid w:val="0"/>
              <w:spacing w:after="120"/>
              <w:jc w:val="center"/>
              <w:rPr>
                <w:rFonts w:ascii="Arial" w:eastAsia="Times New Roman" w:hAnsi="Arial" w:cs="Arial"/>
                <w:sz w:val="24"/>
                <w:szCs w:val="24"/>
                <w:lang w:eastAsia="ar-SA"/>
              </w:rPr>
            </w:pPr>
          </w:p>
        </w:tc>
      </w:tr>
      <w:tr w:rsidR="005B4814" w:rsidRPr="007B75CB" w:rsidTr="00C54677">
        <w:trPr>
          <w:trHeight w:val="300"/>
          <w:jc w:val="center"/>
        </w:trPr>
        <w:tc>
          <w:tcPr>
            <w:tcW w:w="959" w:type="dxa"/>
            <w:shd w:val="clear" w:color="auto" w:fill="FFFFFF"/>
            <w:vAlign w:val="bottom"/>
          </w:tcPr>
          <w:p w:rsidR="005B4814" w:rsidRPr="007B75CB" w:rsidRDefault="005B4814" w:rsidP="004D1BBA">
            <w:pPr>
              <w:snapToGrid w:val="0"/>
              <w:spacing w:after="120"/>
              <w:jc w:val="center"/>
              <w:rPr>
                <w:rFonts w:ascii="Arial" w:eastAsia="Times New Roman" w:hAnsi="Arial" w:cs="Arial"/>
                <w:sz w:val="24"/>
                <w:szCs w:val="24"/>
                <w:lang w:eastAsia="ar-SA"/>
              </w:rPr>
            </w:pPr>
            <w:r w:rsidRPr="007B75CB">
              <w:rPr>
                <w:rFonts w:ascii="Arial" w:eastAsia="Times New Roman" w:hAnsi="Arial" w:cs="Arial"/>
                <w:sz w:val="24"/>
                <w:szCs w:val="24"/>
                <w:lang w:eastAsia="ar-SA"/>
              </w:rPr>
              <w:t>1</w:t>
            </w:r>
          </w:p>
        </w:tc>
        <w:tc>
          <w:tcPr>
            <w:tcW w:w="960" w:type="dxa"/>
            <w:shd w:val="clear" w:color="auto" w:fill="92D050"/>
            <w:vAlign w:val="bottom"/>
          </w:tcPr>
          <w:p w:rsidR="005B4814" w:rsidRPr="007B75CB" w:rsidRDefault="005B4814" w:rsidP="004D1BBA">
            <w:pPr>
              <w:snapToGrid w:val="0"/>
              <w:spacing w:after="120"/>
              <w:jc w:val="center"/>
              <w:rPr>
                <w:rFonts w:ascii="Arial" w:eastAsia="Times New Roman" w:hAnsi="Arial" w:cs="Arial"/>
                <w:sz w:val="24"/>
                <w:szCs w:val="24"/>
                <w:lang w:eastAsia="ar-SA"/>
              </w:rPr>
            </w:pPr>
          </w:p>
        </w:tc>
        <w:tc>
          <w:tcPr>
            <w:tcW w:w="960" w:type="dxa"/>
            <w:shd w:val="clear" w:color="auto" w:fill="92D050"/>
            <w:vAlign w:val="bottom"/>
          </w:tcPr>
          <w:p w:rsidR="005B4814" w:rsidRPr="007B75CB" w:rsidRDefault="005B4814" w:rsidP="004D1BBA">
            <w:pPr>
              <w:snapToGrid w:val="0"/>
              <w:spacing w:after="120"/>
              <w:jc w:val="center"/>
              <w:rPr>
                <w:rFonts w:ascii="Arial" w:eastAsia="Times New Roman" w:hAnsi="Arial" w:cs="Arial"/>
                <w:sz w:val="24"/>
                <w:szCs w:val="24"/>
                <w:lang w:eastAsia="ar-SA"/>
              </w:rPr>
            </w:pPr>
          </w:p>
        </w:tc>
        <w:tc>
          <w:tcPr>
            <w:tcW w:w="959" w:type="dxa"/>
            <w:shd w:val="clear" w:color="auto" w:fill="92D050"/>
            <w:vAlign w:val="bottom"/>
          </w:tcPr>
          <w:p w:rsidR="005B4814" w:rsidRPr="007B75CB" w:rsidRDefault="005B4814" w:rsidP="004D1BBA">
            <w:pPr>
              <w:snapToGrid w:val="0"/>
              <w:spacing w:after="120"/>
              <w:jc w:val="center"/>
              <w:rPr>
                <w:rFonts w:ascii="Arial" w:eastAsia="Times New Roman" w:hAnsi="Arial" w:cs="Arial"/>
                <w:sz w:val="24"/>
                <w:szCs w:val="24"/>
                <w:lang w:eastAsia="ar-SA"/>
              </w:rPr>
            </w:pPr>
          </w:p>
        </w:tc>
        <w:tc>
          <w:tcPr>
            <w:tcW w:w="1076" w:type="dxa"/>
            <w:shd w:val="clear" w:color="auto" w:fill="92D050"/>
            <w:vAlign w:val="bottom"/>
          </w:tcPr>
          <w:p w:rsidR="005B4814" w:rsidRPr="007B75CB" w:rsidRDefault="005B4814" w:rsidP="004D1BBA">
            <w:pPr>
              <w:snapToGrid w:val="0"/>
              <w:spacing w:after="120"/>
              <w:jc w:val="center"/>
              <w:rPr>
                <w:rFonts w:ascii="Arial" w:eastAsia="Times New Roman" w:hAnsi="Arial" w:cs="Arial"/>
                <w:sz w:val="24"/>
                <w:szCs w:val="24"/>
                <w:lang w:eastAsia="ar-SA"/>
              </w:rPr>
            </w:pPr>
          </w:p>
        </w:tc>
      </w:tr>
      <w:tr w:rsidR="005B4814" w:rsidRPr="007B75CB" w:rsidTr="00C54677">
        <w:trPr>
          <w:trHeight w:val="300"/>
          <w:jc w:val="center"/>
        </w:trPr>
        <w:tc>
          <w:tcPr>
            <w:tcW w:w="959" w:type="dxa"/>
            <w:shd w:val="clear" w:color="auto" w:fill="92D050"/>
            <w:vAlign w:val="bottom"/>
          </w:tcPr>
          <w:p w:rsidR="005B4814" w:rsidRPr="007B75CB" w:rsidRDefault="005B4814" w:rsidP="004D1BBA">
            <w:pPr>
              <w:snapToGrid w:val="0"/>
              <w:spacing w:after="120"/>
              <w:jc w:val="center"/>
              <w:rPr>
                <w:rFonts w:ascii="Arial" w:eastAsia="Times New Roman" w:hAnsi="Arial" w:cs="Arial"/>
                <w:sz w:val="24"/>
                <w:szCs w:val="24"/>
                <w:lang w:eastAsia="ar-SA"/>
              </w:rPr>
            </w:pPr>
          </w:p>
        </w:tc>
        <w:tc>
          <w:tcPr>
            <w:tcW w:w="960" w:type="dxa"/>
            <w:shd w:val="clear" w:color="auto" w:fill="92D050"/>
            <w:vAlign w:val="bottom"/>
          </w:tcPr>
          <w:p w:rsidR="005B4814" w:rsidRPr="007B75CB" w:rsidRDefault="005B4814" w:rsidP="004D1BBA">
            <w:pPr>
              <w:snapToGrid w:val="0"/>
              <w:spacing w:after="120"/>
              <w:jc w:val="center"/>
              <w:rPr>
                <w:rFonts w:ascii="Arial" w:eastAsia="Times New Roman" w:hAnsi="Arial" w:cs="Arial"/>
                <w:sz w:val="24"/>
                <w:szCs w:val="24"/>
                <w:lang w:eastAsia="ar-SA"/>
              </w:rPr>
            </w:pPr>
          </w:p>
        </w:tc>
        <w:tc>
          <w:tcPr>
            <w:tcW w:w="960" w:type="dxa"/>
            <w:shd w:val="clear" w:color="auto" w:fill="92D050"/>
            <w:vAlign w:val="bottom"/>
          </w:tcPr>
          <w:p w:rsidR="005B4814" w:rsidRPr="007B75CB" w:rsidRDefault="005B4814" w:rsidP="004D1BBA">
            <w:pPr>
              <w:snapToGrid w:val="0"/>
              <w:spacing w:after="120"/>
              <w:jc w:val="center"/>
              <w:rPr>
                <w:rFonts w:ascii="Arial" w:eastAsia="Times New Roman" w:hAnsi="Arial" w:cs="Arial"/>
                <w:sz w:val="24"/>
                <w:szCs w:val="24"/>
                <w:lang w:eastAsia="ar-SA"/>
              </w:rPr>
            </w:pPr>
          </w:p>
        </w:tc>
        <w:tc>
          <w:tcPr>
            <w:tcW w:w="959" w:type="dxa"/>
            <w:shd w:val="clear" w:color="auto" w:fill="92D050"/>
            <w:vAlign w:val="bottom"/>
          </w:tcPr>
          <w:p w:rsidR="005B4814" w:rsidRPr="007B75CB" w:rsidRDefault="005B4814" w:rsidP="004D1BBA">
            <w:pPr>
              <w:snapToGrid w:val="0"/>
              <w:spacing w:after="120"/>
              <w:jc w:val="center"/>
              <w:rPr>
                <w:rFonts w:ascii="Arial" w:eastAsia="Times New Roman" w:hAnsi="Arial" w:cs="Arial"/>
                <w:sz w:val="24"/>
                <w:szCs w:val="24"/>
                <w:lang w:eastAsia="ar-SA"/>
              </w:rPr>
            </w:pPr>
          </w:p>
        </w:tc>
        <w:tc>
          <w:tcPr>
            <w:tcW w:w="1076" w:type="dxa"/>
            <w:shd w:val="clear" w:color="auto" w:fill="92D050"/>
            <w:vAlign w:val="bottom"/>
          </w:tcPr>
          <w:p w:rsidR="005B4814" w:rsidRPr="007B75CB" w:rsidRDefault="005B4814" w:rsidP="004D1BBA">
            <w:pPr>
              <w:snapToGrid w:val="0"/>
              <w:spacing w:after="120"/>
              <w:jc w:val="center"/>
              <w:rPr>
                <w:rFonts w:ascii="Arial" w:eastAsia="Times New Roman" w:hAnsi="Arial" w:cs="Arial"/>
                <w:sz w:val="24"/>
                <w:szCs w:val="24"/>
                <w:lang w:eastAsia="ar-SA"/>
              </w:rPr>
            </w:pPr>
          </w:p>
        </w:tc>
      </w:tr>
      <w:tr w:rsidR="005B4814" w:rsidRPr="007B75CB" w:rsidTr="00C54677">
        <w:tblPrEx>
          <w:tblCellMar>
            <w:left w:w="0" w:type="dxa"/>
            <w:right w:w="0" w:type="dxa"/>
          </w:tblCellMar>
        </w:tblPrEx>
        <w:trPr>
          <w:trHeight w:val="300"/>
          <w:jc w:val="center"/>
        </w:trPr>
        <w:tc>
          <w:tcPr>
            <w:tcW w:w="4914" w:type="dxa"/>
            <w:gridSpan w:val="5"/>
            <w:shd w:val="clear" w:color="auto" w:fill="FFFFFF"/>
            <w:vAlign w:val="bottom"/>
          </w:tcPr>
          <w:p w:rsidR="005B4814" w:rsidRPr="007B75CB" w:rsidRDefault="004D1BBA" w:rsidP="004D1BBA">
            <w:pPr>
              <w:snapToGrid w:val="0"/>
              <w:spacing w:after="120"/>
              <w:rPr>
                <w:rFonts w:ascii="Arial" w:eastAsia="Times New Roman" w:hAnsi="Arial" w:cs="Arial"/>
                <w:sz w:val="24"/>
                <w:szCs w:val="24"/>
                <w:lang w:eastAsia="ar-SA"/>
              </w:rPr>
            </w:pPr>
            <w:r w:rsidRPr="007B75CB">
              <w:rPr>
                <w:rFonts w:ascii="Arial" w:eastAsia="Times New Roman" w:hAnsi="Arial" w:cs="Arial"/>
                <w:sz w:val="24"/>
                <w:szCs w:val="24"/>
                <w:lang w:eastAsia="ar-SA"/>
              </w:rPr>
              <w:t xml:space="preserve">Nevýznamné </w:t>
            </w:r>
            <w:r>
              <w:rPr>
                <w:rFonts w:ascii="Arial" w:eastAsia="Times New Roman" w:hAnsi="Arial" w:cs="Arial"/>
                <w:sz w:val="24"/>
                <w:szCs w:val="24"/>
                <w:lang w:eastAsia="ar-SA"/>
              </w:rPr>
              <w:t xml:space="preserve">                                 </w:t>
            </w:r>
            <w:r w:rsidRPr="007B75CB">
              <w:rPr>
                <w:rFonts w:ascii="Arial" w:eastAsia="Times New Roman" w:hAnsi="Arial" w:cs="Arial"/>
                <w:sz w:val="24"/>
                <w:szCs w:val="24"/>
                <w:lang w:eastAsia="ar-SA"/>
              </w:rPr>
              <w:t>Významné</w:t>
            </w:r>
            <w:r w:rsidR="005B4814" w:rsidRPr="007B75CB">
              <w:rPr>
                <w:rFonts w:ascii="Arial" w:eastAsia="Times New Roman" w:hAnsi="Arial" w:cs="Arial"/>
                <w:sz w:val="24"/>
                <w:szCs w:val="24"/>
                <w:lang w:eastAsia="ar-SA"/>
              </w:rPr>
              <w:t xml:space="preserve">                                                        </w:t>
            </w:r>
          </w:p>
        </w:tc>
      </w:tr>
      <w:tr w:rsidR="004D1BBA" w:rsidRPr="007B75CB" w:rsidTr="00C54677">
        <w:tblPrEx>
          <w:tblCellMar>
            <w:left w:w="0" w:type="dxa"/>
            <w:right w:w="0" w:type="dxa"/>
          </w:tblCellMar>
        </w:tblPrEx>
        <w:trPr>
          <w:trHeight w:val="300"/>
          <w:jc w:val="center"/>
        </w:trPr>
        <w:tc>
          <w:tcPr>
            <w:tcW w:w="4914" w:type="dxa"/>
            <w:gridSpan w:val="5"/>
            <w:shd w:val="clear" w:color="auto" w:fill="FFFFFF"/>
            <w:vAlign w:val="bottom"/>
          </w:tcPr>
          <w:p w:rsidR="004D1BBA" w:rsidRPr="007B75CB" w:rsidRDefault="004D1BBA" w:rsidP="004D1BBA">
            <w:pPr>
              <w:snapToGrid w:val="0"/>
              <w:spacing w:after="120"/>
              <w:rPr>
                <w:rFonts w:ascii="Arial" w:eastAsia="Times New Roman" w:hAnsi="Arial" w:cs="Arial"/>
                <w:sz w:val="24"/>
                <w:szCs w:val="24"/>
                <w:lang w:eastAsia="ar-SA"/>
              </w:rPr>
            </w:pPr>
          </w:p>
        </w:tc>
      </w:tr>
    </w:tbl>
    <w:p w:rsidR="005B4814" w:rsidRPr="007B75CB" w:rsidRDefault="00CF172F" w:rsidP="004D1BBA">
      <w:pPr>
        <w:pStyle w:val="Predformtovantext"/>
        <w:spacing w:after="120" w:line="276" w:lineRule="auto"/>
        <w:jc w:val="both"/>
        <w:rPr>
          <w:rFonts w:ascii="Arial" w:hAnsi="Arial" w:cs="Arial"/>
          <w:sz w:val="24"/>
          <w:szCs w:val="24"/>
        </w:rPr>
      </w:pPr>
      <w:r>
        <w:rPr>
          <w:rFonts w:ascii="Arial" w:hAnsi="Arial" w:cs="Arial"/>
          <w:sz w:val="24"/>
          <w:szCs w:val="24"/>
          <w:lang w:eastAsia="ar-SA" w:bidi="ar-SA"/>
        </w:rPr>
        <w:t>Obr. 4</w:t>
      </w:r>
      <w:r w:rsidRPr="007B75CB">
        <w:rPr>
          <w:rFonts w:ascii="Arial" w:hAnsi="Arial" w:cs="Arial"/>
          <w:sz w:val="24"/>
          <w:szCs w:val="24"/>
          <w:lang w:eastAsia="ar-SA" w:bidi="ar-SA"/>
        </w:rPr>
        <w:t>: Príklad sémantického diferenciálu</w:t>
      </w:r>
    </w:p>
    <w:p w:rsidR="005B4814" w:rsidRPr="007B75CB" w:rsidRDefault="005B4814" w:rsidP="004D1BBA">
      <w:pPr>
        <w:pStyle w:val="Predformtovantext"/>
        <w:spacing w:after="120" w:line="276" w:lineRule="auto"/>
        <w:jc w:val="both"/>
        <w:rPr>
          <w:rFonts w:ascii="Arial" w:hAnsi="Arial" w:cs="Arial"/>
          <w:sz w:val="24"/>
          <w:szCs w:val="24"/>
        </w:rPr>
      </w:pPr>
    </w:p>
    <w:p w:rsidR="005B4814" w:rsidRPr="007B75CB" w:rsidRDefault="005B4814" w:rsidP="004D1BBA">
      <w:pPr>
        <w:pStyle w:val="Predformtovantext"/>
        <w:spacing w:after="120" w:line="276" w:lineRule="auto"/>
        <w:jc w:val="both"/>
        <w:rPr>
          <w:rFonts w:ascii="Arial" w:hAnsi="Arial" w:cs="Arial"/>
          <w:sz w:val="24"/>
          <w:szCs w:val="24"/>
        </w:rPr>
      </w:pPr>
      <w:r w:rsidRPr="007B75CB">
        <w:rPr>
          <w:rFonts w:ascii="Arial" w:hAnsi="Arial" w:cs="Arial"/>
          <w:noProof/>
          <w:sz w:val="24"/>
          <w:szCs w:val="24"/>
          <w:lang w:bidi="ar-SA"/>
        </w:rPr>
        <w:drawing>
          <wp:anchor distT="0" distB="0" distL="0" distR="0" simplePos="0" relativeHeight="251661312" behindDoc="0" locked="0" layoutInCell="1" allowOverlap="1" wp14:anchorId="1AA7DFE2" wp14:editId="3544B1BA">
            <wp:simplePos x="0" y="0"/>
            <wp:positionH relativeFrom="column">
              <wp:align>center</wp:align>
            </wp:positionH>
            <wp:positionV relativeFrom="paragraph">
              <wp:posOffset>73025</wp:posOffset>
            </wp:positionV>
            <wp:extent cx="6115685" cy="63436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685" cy="634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B4814" w:rsidRPr="007B75CB" w:rsidRDefault="005B4814" w:rsidP="00CF172F">
      <w:pPr>
        <w:pStyle w:val="Predformtovantext"/>
        <w:spacing w:after="120" w:line="276" w:lineRule="auto"/>
        <w:jc w:val="center"/>
        <w:rPr>
          <w:rFonts w:ascii="Arial" w:hAnsi="Arial" w:cs="Arial"/>
          <w:sz w:val="24"/>
          <w:szCs w:val="24"/>
          <w:lang w:eastAsia="ar-SA" w:bidi="ar-SA"/>
        </w:rPr>
      </w:pPr>
      <w:r w:rsidRPr="007B75CB">
        <w:rPr>
          <w:rFonts w:ascii="Arial" w:hAnsi="Arial" w:cs="Arial"/>
          <w:sz w:val="24"/>
          <w:szCs w:val="24"/>
          <w:lang w:eastAsia="ar-SA" w:bidi="ar-SA"/>
        </w:rPr>
        <w:tab/>
      </w:r>
    </w:p>
    <w:p w:rsidR="005B4814" w:rsidRDefault="005B4814" w:rsidP="004D1BBA">
      <w:pPr>
        <w:pStyle w:val="Predformtovantext"/>
        <w:spacing w:after="120" w:line="276" w:lineRule="auto"/>
        <w:jc w:val="both"/>
        <w:rPr>
          <w:rFonts w:ascii="Arial" w:hAnsi="Arial" w:cs="Arial"/>
          <w:sz w:val="24"/>
          <w:szCs w:val="24"/>
        </w:rPr>
      </w:pPr>
      <w:r w:rsidRPr="007B75CB">
        <w:rPr>
          <w:rFonts w:ascii="Arial" w:hAnsi="Arial" w:cs="Arial"/>
          <w:sz w:val="24"/>
          <w:szCs w:val="24"/>
        </w:rPr>
        <w:tab/>
        <w:t>Ďalšou z metód objektivizácie subjektívneho vnímania bezpečnosti sú emočné mapy. Ide o zobrazenie výskytu určitého javu (pozitívneho, negatívneho) v kontexte jeho priestorovej lokalizácie. Ide v podstate o určenie, kde sa daný jav odohráva a ako vplýva na obyvateľa. Emočná mapa umožňuje identifikovať miesta, kde sú koncentrované pozitívne, resp. negatívne vplývajúce javy, hoci objektivizované údaje (napr. štatistiky) ich výskyt nesignalizujú. Vstupom pre tvorbu takejto emočnej mapy musí byť mapový podklad, ktorý je dostatočne čitateľný pre respondenta, možnosť popisu javu a určenie jeho intenzity na určitej vopred definovanej škále. Vhodné je tento jav, resp. jeho prejavy v území aj vizualizovať prostredníctvom fotodokumentácie.</w:t>
      </w:r>
      <w:r w:rsidR="00CF172F">
        <w:rPr>
          <w:rFonts w:ascii="Arial" w:hAnsi="Arial" w:cs="Arial"/>
          <w:sz w:val="24"/>
          <w:szCs w:val="24"/>
        </w:rPr>
        <w:t xml:space="preserve">  Pre objektivizáciu sa opätovne odporúča využívať hodnotiace škály, resp. sémantické diferenciály. V</w:t>
      </w:r>
      <w:r w:rsidR="004E4BEB">
        <w:rPr>
          <w:rFonts w:ascii="Arial" w:hAnsi="Arial" w:cs="Arial"/>
          <w:sz w:val="24"/>
          <w:szCs w:val="24"/>
        </w:rPr>
        <w:t> </w:t>
      </w:r>
      <w:r w:rsidR="00CF172F">
        <w:rPr>
          <w:rFonts w:ascii="Arial" w:hAnsi="Arial" w:cs="Arial"/>
          <w:sz w:val="24"/>
          <w:szCs w:val="24"/>
        </w:rPr>
        <w:t>prípade</w:t>
      </w:r>
      <w:r w:rsidR="004E4BEB">
        <w:rPr>
          <w:rFonts w:ascii="Arial" w:hAnsi="Arial" w:cs="Arial"/>
          <w:sz w:val="24"/>
          <w:szCs w:val="24"/>
        </w:rPr>
        <w:t>,</w:t>
      </w:r>
      <w:r w:rsidR="00CF172F">
        <w:rPr>
          <w:rFonts w:ascii="Arial" w:hAnsi="Arial" w:cs="Arial"/>
          <w:sz w:val="24"/>
          <w:szCs w:val="24"/>
        </w:rPr>
        <w:t xml:space="preserve"> </w:t>
      </w:r>
      <w:r w:rsidR="004E4BEB">
        <w:rPr>
          <w:rFonts w:ascii="Arial" w:hAnsi="Arial" w:cs="Arial"/>
          <w:sz w:val="24"/>
          <w:szCs w:val="24"/>
        </w:rPr>
        <w:t>ak</w:t>
      </w:r>
      <w:r w:rsidR="00CF172F">
        <w:rPr>
          <w:rFonts w:ascii="Arial" w:hAnsi="Arial" w:cs="Arial"/>
          <w:sz w:val="24"/>
          <w:szCs w:val="24"/>
        </w:rPr>
        <w:t xml:space="preserve"> sa využívajú viaceré metódy získavania subjektívnych dát je potrebné zjednotiť ich hodnotiace škály. </w:t>
      </w:r>
    </w:p>
    <w:p w:rsidR="00CF172F" w:rsidRDefault="00CF172F" w:rsidP="004D1BBA">
      <w:pPr>
        <w:pStyle w:val="Predformtovantext"/>
        <w:spacing w:after="120" w:line="276" w:lineRule="auto"/>
        <w:jc w:val="both"/>
        <w:rPr>
          <w:rFonts w:ascii="Arial" w:hAnsi="Arial" w:cs="Arial"/>
          <w:sz w:val="24"/>
          <w:szCs w:val="24"/>
        </w:rPr>
      </w:pPr>
      <w:r>
        <w:rPr>
          <w:rFonts w:ascii="Arial" w:hAnsi="Arial" w:cs="Arial"/>
          <w:sz w:val="24"/>
          <w:szCs w:val="24"/>
        </w:rPr>
        <w:t xml:space="preserve">Obr. 5: Príklad emočnej mapy </w:t>
      </w:r>
    </w:p>
    <w:p w:rsidR="00CF172F" w:rsidRPr="007B75CB" w:rsidRDefault="00CF172F" w:rsidP="00CF172F">
      <w:pPr>
        <w:pStyle w:val="Predformtovantext"/>
        <w:spacing w:after="120" w:line="276" w:lineRule="auto"/>
        <w:jc w:val="center"/>
        <w:rPr>
          <w:rFonts w:ascii="Arial" w:hAnsi="Arial" w:cs="Arial"/>
          <w:sz w:val="24"/>
          <w:szCs w:val="24"/>
        </w:rPr>
      </w:pPr>
      <w:r>
        <w:rPr>
          <w:noProof/>
          <w:lang w:bidi="ar-SA"/>
        </w:rPr>
        <w:drawing>
          <wp:inline distT="0" distB="0" distL="0" distR="0" wp14:anchorId="75C5C7CF" wp14:editId="0E342B53">
            <wp:extent cx="4895502" cy="313372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97356" cy="3134912"/>
                    </a:xfrm>
                    <a:prstGeom prst="rect">
                      <a:avLst/>
                    </a:prstGeom>
                  </pic:spPr>
                </pic:pic>
              </a:graphicData>
            </a:graphic>
          </wp:inline>
        </w:drawing>
      </w:r>
    </w:p>
    <w:p w:rsidR="005B4814" w:rsidRDefault="00CF172F" w:rsidP="004D1BBA">
      <w:pPr>
        <w:spacing w:after="120"/>
        <w:jc w:val="both"/>
        <w:rPr>
          <w:rFonts w:ascii="Arial" w:hAnsi="Arial" w:cs="Arial"/>
          <w:sz w:val="24"/>
          <w:szCs w:val="24"/>
        </w:rPr>
      </w:pPr>
      <w:r>
        <w:rPr>
          <w:rFonts w:ascii="Arial" w:hAnsi="Arial" w:cs="Arial"/>
          <w:sz w:val="24"/>
          <w:szCs w:val="24"/>
        </w:rPr>
        <w:t>Zdroj: (</w:t>
      </w:r>
      <w:proofErr w:type="spellStart"/>
      <w:r w:rsidRPr="00CF172F">
        <w:rPr>
          <w:rFonts w:ascii="Arial" w:hAnsi="Arial" w:cs="Arial"/>
          <w:sz w:val="24"/>
          <w:szCs w:val="24"/>
        </w:rPr>
        <w:t>www.urbiswatch.sk</w:t>
      </w:r>
      <w:proofErr w:type="spellEnd"/>
      <w:r>
        <w:rPr>
          <w:rFonts w:ascii="Arial" w:hAnsi="Arial" w:cs="Arial"/>
          <w:sz w:val="24"/>
          <w:szCs w:val="24"/>
        </w:rPr>
        <w:t>, 2013)</w:t>
      </w:r>
    </w:p>
    <w:p w:rsidR="001F6A94" w:rsidRDefault="001F6A94" w:rsidP="004D1BBA">
      <w:pPr>
        <w:spacing w:after="120"/>
        <w:jc w:val="both"/>
        <w:rPr>
          <w:rFonts w:ascii="Arial" w:hAnsi="Arial" w:cs="Arial"/>
          <w:sz w:val="24"/>
          <w:szCs w:val="24"/>
        </w:rPr>
      </w:pPr>
    </w:p>
    <w:p w:rsidR="001F6A94" w:rsidRDefault="003F565C" w:rsidP="004D1BBA">
      <w:pPr>
        <w:spacing w:after="120"/>
        <w:jc w:val="both"/>
        <w:rPr>
          <w:rFonts w:ascii="Arial" w:hAnsi="Arial" w:cs="Arial"/>
          <w:b/>
          <w:sz w:val="24"/>
          <w:szCs w:val="24"/>
        </w:rPr>
      </w:pPr>
      <w:r>
        <w:rPr>
          <w:rFonts w:ascii="Arial" w:hAnsi="Arial" w:cs="Arial"/>
          <w:b/>
          <w:sz w:val="24"/>
          <w:szCs w:val="24"/>
        </w:rPr>
        <w:t>Záver</w:t>
      </w:r>
    </w:p>
    <w:p w:rsidR="003F565C" w:rsidRDefault="003F565C" w:rsidP="004D1BBA">
      <w:pPr>
        <w:spacing w:after="120"/>
        <w:jc w:val="both"/>
        <w:rPr>
          <w:rFonts w:ascii="Arial" w:hAnsi="Arial" w:cs="Arial"/>
          <w:b/>
          <w:sz w:val="24"/>
          <w:szCs w:val="24"/>
        </w:rPr>
      </w:pPr>
    </w:p>
    <w:p w:rsidR="00200F48" w:rsidRDefault="003F565C" w:rsidP="004D1BBA">
      <w:pPr>
        <w:spacing w:after="120"/>
        <w:jc w:val="both"/>
        <w:rPr>
          <w:rFonts w:ascii="Arial" w:hAnsi="Arial" w:cs="Arial"/>
          <w:sz w:val="24"/>
          <w:szCs w:val="24"/>
        </w:rPr>
      </w:pPr>
      <w:r>
        <w:rPr>
          <w:rFonts w:ascii="Arial" w:hAnsi="Arial" w:cs="Arial"/>
          <w:sz w:val="24"/>
          <w:szCs w:val="24"/>
        </w:rPr>
        <w:t xml:space="preserve">Urbánna bezpečnosť predstavuje oblasť, ktorá je v našich končinách výrazne zaznávaná napriek jej významnej dôležitosti pre kvalitu života každého jednotlivca. Práve preto sa Centrum urbánnej bezpečnosti a </w:t>
      </w:r>
      <w:r w:rsidRPr="003F565C">
        <w:rPr>
          <w:rFonts w:ascii="Arial" w:hAnsi="Arial" w:cs="Arial"/>
          <w:sz w:val="24"/>
          <w:szCs w:val="24"/>
        </w:rPr>
        <w:t xml:space="preserve"> SPECTRA Centre </w:t>
      </w:r>
      <w:proofErr w:type="spellStart"/>
      <w:r w:rsidRPr="003F565C">
        <w:rPr>
          <w:rFonts w:ascii="Arial" w:hAnsi="Arial" w:cs="Arial"/>
          <w:sz w:val="24"/>
          <w:szCs w:val="24"/>
        </w:rPr>
        <w:t>of</w:t>
      </w:r>
      <w:proofErr w:type="spellEnd"/>
      <w:r w:rsidRPr="003F565C">
        <w:rPr>
          <w:rFonts w:ascii="Arial" w:hAnsi="Arial" w:cs="Arial"/>
          <w:sz w:val="24"/>
          <w:szCs w:val="24"/>
        </w:rPr>
        <w:t xml:space="preserve"> Excellence EU  </w:t>
      </w:r>
      <w:r>
        <w:rPr>
          <w:rFonts w:ascii="Arial" w:hAnsi="Arial" w:cs="Arial"/>
          <w:sz w:val="24"/>
          <w:szCs w:val="24"/>
        </w:rPr>
        <w:t>v spolupráci s lokálnymi partnermi</w:t>
      </w:r>
      <w:r w:rsidRPr="003F565C">
        <w:rPr>
          <w:rFonts w:ascii="Arial" w:hAnsi="Arial" w:cs="Arial"/>
          <w:sz w:val="24"/>
          <w:szCs w:val="24"/>
        </w:rPr>
        <w:t xml:space="preserve"> rozhodli zrealizovať projekt zameraný na </w:t>
      </w:r>
      <w:r>
        <w:rPr>
          <w:rFonts w:ascii="Arial" w:hAnsi="Arial" w:cs="Arial"/>
          <w:sz w:val="24"/>
          <w:szCs w:val="24"/>
        </w:rPr>
        <w:t xml:space="preserve">problematiku urbánnej </w:t>
      </w:r>
      <w:r w:rsidRPr="003F565C">
        <w:rPr>
          <w:rFonts w:ascii="Arial" w:hAnsi="Arial" w:cs="Arial"/>
          <w:sz w:val="24"/>
          <w:szCs w:val="24"/>
        </w:rPr>
        <w:t>bezpečnosť. Tento bol podporený Radou vlády Slovenskej republiky pre prevenciu kriminality a Obvodným úrado</w:t>
      </w:r>
      <w:r>
        <w:rPr>
          <w:rFonts w:ascii="Arial" w:hAnsi="Arial" w:cs="Arial"/>
          <w:sz w:val="24"/>
          <w:szCs w:val="24"/>
        </w:rPr>
        <w:t>m v Trenčíne. Cieľom projektu bolo</w:t>
      </w:r>
      <w:r w:rsidRPr="003F565C">
        <w:rPr>
          <w:rFonts w:ascii="Arial" w:hAnsi="Arial" w:cs="Arial"/>
          <w:sz w:val="24"/>
          <w:szCs w:val="24"/>
        </w:rPr>
        <w:t xml:space="preserve"> pripraviť komplexnú metodiku hodnotenia mestských priestorov z pohľadu </w:t>
      </w:r>
      <w:r>
        <w:rPr>
          <w:rFonts w:ascii="Arial" w:hAnsi="Arial" w:cs="Arial"/>
          <w:sz w:val="24"/>
          <w:szCs w:val="24"/>
        </w:rPr>
        <w:t xml:space="preserve">urbánnej </w:t>
      </w:r>
      <w:r w:rsidRPr="003F565C">
        <w:rPr>
          <w:rFonts w:ascii="Arial" w:hAnsi="Arial" w:cs="Arial"/>
          <w:sz w:val="24"/>
          <w:szCs w:val="24"/>
        </w:rPr>
        <w:t>bezpečnosti, tvorby metodického postupu, a definovania metodických nástrojov identifikovania problémových oblastí v mestských priestoroch a poskytnutia širokej bázy vhodných intervencií na ich elimináciu. Následná bezpečnost</w:t>
      </w:r>
      <w:r>
        <w:rPr>
          <w:rFonts w:ascii="Arial" w:hAnsi="Arial" w:cs="Arial"/>
          <w:sz w:val="24"/>
          <w:szCs w:val="24"/>
        </w:rPr>
        <w:t>ná štúdia mesta Trenčín ako pilotná aplikácia navrhnutého konceptu poskytla</w:t>
      </w:r>
      <w:r w:rsidRPr="003F565C">
        <w:rPr>
          <w:rFonts w:ascii="Arial" w:hAnsi="Arial" w:cs="Arial"/>
          <w:sz w:val="24"/>
          <w:szCs w:val="24"/>
        </w:rPr>
        <w:t xml:space="preserve"> reálny obraz o súčasnej situácii</w:t>
      </w:r>
      <w:r>
        <w:rPr>
          <w:rFonts w:ascii="Arial" w:hAnsi="Arial" w:cs="Arial"/>
          <w:sz w:val="24"/>
          <w:szCs w:val="24"/>
        </w:rPr>
        <w:t xml:space="preserve"> v meste a poskytla</w:t>
      </w:r>
      <w:r w:rsidRPr="003F565C">
        <w:rPr>
          <w:rFonts w:ascii="Arial" w:hAnsi="Arial" w:cs="Arial"/>
          <w:sz w:val="24"/>
          <w:szCs w:val="24"/>
        </w:rPr>
        <w:t xml:space="preserve"> praktické </w:t>
      </w:r>
      <w:r w:rsidR="00200F48">
        <w:rPr>
          <w:rFonts w:ascii="Arial" w:hAnsi="Arial" w:cs="Arial"/>
          <w:sz w:val="24"/>
          <w:szCs w:val="24"/>
        </w:rPr>
        <w:t xml:space="preserve">návrhy </w:t>
      </w:r>
      <w:r w:rsidR="001266B3">
        <w:rPr>
          <w:rFonts w:ascii="Arial" w:hAnsi="Arial" w:cs="Arial"/>
          <w:sz w:val="24"/>
          <w:szCs w:val="24"/>
        </w:rPr>
        <w:t>aktivít</w:t>
      </w:r>
      <w:r w:rsidR="00200F48">
        <w:rPr>
          <w:rFonts w:ascii="Arial" w:hAnsi="Arial" w:cs="Arial"/>
          <w:sz w:val="24"/>
          <w:szCs w:val="24"/>
        </w:rPr>
        <w:t xml:space="preserve"> na</w:t>
      </w:r>
      <w:r w:rsidRPr="003F565C">
        <w:rPr>
          <w:rFonts w:ascii="Arial" w:hAnsi="Arial" w:cs="Arial"/>
          <w:sz w:val="24"/>
          <w:szCs w:val="24"/>
        </w:rPr>
        <w:t xml:space="preserve"> ich riešenia.</w:t>
      </w:r>
      <w:r w:rsidR="00200F48">
        <w:rPr>
          <w:rFonts w:ascii="Arial" w:hAnsi="Arial" w:cs="Arial"/>
          <w:sz w:val="24"/>
          <w:szCs w:val="24"/>
        </w:rPr>
        <w:t xml:space="preserve"> Bližšie informácie nájdete na stránkach </w:t>
      </w:r>
      <w:hyperlink r:id="rId13" w:history="1">
        <w:r w:rsidR="00200F48" w:rsidRPr="007A0D35">
          <w:rPr>
            <w:rStyle w:val="Hyperlink"/>
            <w:rFonts w:ascii="Arial" w:hAnsi="Arial" w:cs="Arial"/>
            <w:sz w:val="24"/>
            <w:szCs w:val="24"/>
          </w:rPr>
          <w:t>www.urbiswatch.sk</w:t>
        </w:r>
      </w:hyperlink>
      <w:r w:rsidR="00200F48">
        <w:rPr>
          <w:rFonts w:ascii="Arial" w:hAnsi="Arial" w:cs="Arial"/>
          <w:sz w:val="24"/>
          <w:szCs w:val="24"/>
        </w:rPr>
        <w:t xml:space="preserve"> a </w:t>
      </w:r>
      <w:hyperlink r:id="rId14" w:history="1">
        <w:r w:rsidR="00200F48" w:rsidRPr="007A0D35">
          <w:rPr>
            <w:rStyle w:val="Hyperlink"/>
            <w:rFonts w:ascii="Arial" w:hAnsi="Arial" w:cs="Arial"/>
            <w:sz w:val="24"/>
            <w:szCs w:val="24"/>
          </w:rPr>
          <w:t>www.spectra-perseus.sk</w:t>
        </w:r>
      </w:hyperlink>
      <w:r w:rsidR="00200F48">
        <w:rPr>
          <w:rFonts w:ascii="Arial" w:hAnsi="Arial" w:cs="Arial"/>
          <w:sz w:val="24"/>
          <w:szCs w:val="24"/>
        </w:rPr>
        <w:t>.</w:t>
      </w:r>
    </w:p>
    <w:p w:rsidR="0029400F" w:rsidRDefault="0029400F" w:rsidP="0029400F">
      <w:pPr>
        <w:pStyle w:val="Bibliography"/>
        <w:jc w:val="both"/>
        <w:rPr>
          <w:rFonts w:ascii="Arial" w:hAnsi="Arial" w:cs="Arial"/>
          <w:sz w:val="24"/>
          <w:szCs w:val="24"/>
        </w:rPr>
      </w:pPr>
    </w:p>
    <w:p w:rsidR="0029400F" w:rsidRPr="0029400F" w:rsidRDefault="0029400F" w:rsidP="0029400F">
      <w:pPr>
        <w:pStyle w:val="Bibliography"/>
        <w:jc w:val="both"/>
        <w:rPr>
          <w:rFonts w:ascii="Arial" w:hAnsi="Arial" w:cs="Arial"/>
          <w:b/>
          <w:sz w:val="24"/>
          <w:szCs w:val="24"/>
        </w:rPr>
      </w:pPr>
      <w:r w:rsidRPr="0029400F">
        <w:rPr>
          <w:rFonts w:ascii="Arial" w:hAnsi="Arial" w:cs="Arial"/>
          <w:b/>
          <w:sz w:val="24"/>
          <w:szCs w:val="24"/>
        </w:rPr>
        <w:t>Použitá literatúra</w:t>
      </w:r>
    </w:p>
    <w:p w:rsidR="0029400F" w:rsidRPr="000D631D" w:rsidRDefault="003F565C" w:rsidP="0029400F">
      <w:pPr>
        <w:pStyle w:val="Bibliography"/>
        <w:jc w:val="both"/>
        <w:rPr>
          <w:rFonts w:ascii="Arial" w:hAnsi="Arial" w:cs="Arial"/>
          <w:noProof/>
          <w:sz w:val="24"/>
          <w:szCs w:val="24"/>
        </w:rPr>
      </w:pPr>
      <w:r>
        <w:rPr>
          <w:sz w:val="24"/>
        </w:rPr>
        <w:t xml:space="preserve"> </w:t>
      </w:r>
      <w:r w:rsidR="0029400F" w:rsidRPr="00C06359">
        <w:rPr>
          <w:rFonts w:ascii="Arial" w:hAnsi="Arial" w:cs="Arial"/>
          <w:b/>
          <w:bCs/>
          <w:caps/>
          <w:noProof/>
          <w:sz w:val="24"/>
          <w:szCs w:val="24"/>
        </w:rPr>
        <w:t>Finka</w:t>
      </w:r>
      <w:r w:rsidR="0029400F">
        <w:rPr>
          <w:rFonts w:ascii="Arial" w:hAnsi="Arial" w:cs="Arial"/>
          <w:b/>
          <w:bCs/>
          <w:caps/>
          <w:noProof/>
          <w:sz w:val="24"/>
          <w:szCs w:val="24"/>
        </w:rPr>
        <w:t>, M.</w:t>
      </w:r>
      <w:r w:rsidR="0029400F" w:rsidRPr="00C06359">
        <w:rPr>
          <w:rFonts w:ascii="Arial" w:hAnsi="Arial" w:cs="Arial"/>
          <w:b/>
          <w:bCs/>
          <w:noProof/>
          <w:sz w:val="24"/>
          <w:szCs w:val="24"/>
        </w:rPr>
        <w:t xml:space="preserve"> a kol. 2012.</w:t>
      </w:r>
      <w:r w:rsidR="0029400F" w:rsidRPr="00C06359">
        <w:rPr>
          <w:rFonts w:ascii="Arial" w:hAnsi="Arial" w:cs="Arial"/>
          <w:noProof/>
          <w:sz w:val="24"/>
          <w:szCs w:val="24"/>
        </w:rPr>
        <w:t xml:space="preserve"> </w:t>
      </w:r>
      <w:r w:rsidR="0029400F" w:rsidRPr="00C06359">
        <w:rPr>
          <w:rFonts w:ascii="Arial" w:hAnsi="Arial" w:cs="Arial"/>
          <w:i/>
          <w:iCs/>
          <w:noProof/>
          <w:sz w:val="24"/>
          <w:szCs w:val="24"/>
        </w:rPr>
        <w:t xml:space="preserve">Bezpečnosť ako kvalita priestoru - úvod do problematiky. </w:t>
      </w:r>
      <w:r w:rsidR="0029400F" w:rsidRPr="00C06359">
        <w:rPr>
          <w:rFonts w:ascii="Arial" w:hAnsi="Arial" w:cs="Arial"/>
          <w:noProof/>
          <w:sz w:val="24"/>
          <w:szCs w:val="24"/>
        </w:rPr>
        <w:t xml:space="preserve">Bratislava : ROAD/Centrum urbánnej bezpečnosti, 2012. </w:t>
      </w:r>
      <w:r w:rsidR="0029400F" w:rsidRPr="000D631D">
        <w:rPr>
          <w:rFonts w:ascii="Arial" w:hAnsi="Arial" w:cs="Arial"/>
          <w:noProof/>
          <w:sz w:val="24"/>
          <w:szCs w:val="24"/>
        </w:rPr>
        <w:t>978-80-88999-40-9.</w:t>
      </w:r>
    </w:p>
    <w:p w:rsidR="0029400F" w:rsidRDefault="0029400F" w:rsidP="0029400F">
      <w:pPr>
        <w:spacing w:after="120"/>
        <w:rPr>
          <w:rFonts w:ascii="Arial" w:hAnsi="Arial" w:cs="Arial"/>
          <w:sz w:val="24"/>
          <w:szCs w:val="24"/>
        </w:rPr>
      </w:pPr>
      <w:r w:rsidRPr="00C06359">
        <w:rPr>
          <w:rFonts w:ascii="Arial" w:hAnsi="Arial" w:cs="Arial"/>
          <w:b/>
          <w:sz w:val="24"/>
          <w:szCs w:val="24"/>
        </w:rPr>
        <w:t>FINKA, M., ONDREJIČKA, V. (</w:t>
      </w:r>
      <w:proofErr w:type="spellStart"/>
      <w:r w:rsidRPr="00C06359">
        <w:rPr>
          <w:rFonts w:ascii="Arial" w:hAnsi="Arial" w:cs="Arial"/>
          <w:b/>
          <w:sz w:val="24"/>
          <w:szCs w:val="24"/>
        </w:rPr>
        <w:t>eds</w:t>
      </w:r>
      <w:proofErr w:type="spellEnd"/>
      <w:r w:rsidRPr="00C06359">
        <w:rPr>
          <w:rFonts w:ascii="Arial" w:hAnsi="Arial" w:cs="Arial"/>
          <w:b/>
          <w:sz w:val="24"/>
          <w:szCs w:val="24"/>
        </w:rPr>
        <w:t>.) 2012</w:t>
      </w:r>
      <w:r>
        <w:rPr>
          <w:rFonts w:ascii="Arial" w:hAnsi="Arial" w:cs="Arial"/>
          <w:b/>
          <w:sz w:val="24"/>
          <w:szCs w:val="24"/>
        </w:rPr>
        <w:t>a</w:t>
      </w:r>
      <w:r w:rsidRPr="00C06359">
        <w:rPr>
          <w:rFonts w:ascii="Arial" w:hAnsi="Arial" w:cs="Arial"/>
          <w:sz w:val="24"/>
          <w:szCs w:val="24"/>
        </w:rPr>
        <w:t xml:space="preserve">. </w:t>
      </w:r>
      <w:r w:rsidRPr="00C06359">
        <w:rPr>
          <w:rFonts w:ascii="Arial" w:hAnsi="Arial" w:cs="Arial"/>
          <w:i/>
          <w:sz w:val="24"/>
          <w:szCs w:val="24"/>
        </w:rPr>
        <w:t>Vybrané problémy bezpečnosti sídelného priestoru</w:t>
      </w:r>
      <w:r>
        <w:rPr>
          <w:rFonts w:ascii="Arial" w:hAnsi="Arial" w:cs="Arial"/>
          <w:sz w:val="24"/>
          <w:szCs w:val="24"/>
        </w:rPr>
        <w:t xml:space="preserve">. </w:t>
      </w:r>
      <w:r w:rsidRPr="00C06359">
        <w:rPr>
          <w:rFonts w:ascii="Arial" w:hAnsi="Arial" w:cs="Arial"/>
          <w:sz w:val="24"/>
          <w:szCs w:val="24"/>
        </w:rPr>
        <w:t>Bratislava</w:t>
      </w:r>
      <w:r>
        <w:rPr>
          <w:rFonts w:ascii="Arial" w:hAnsi="Arial" w:cs="Arial"/>
          <w:sz w:val="24"/>
          <w:szCs w:val="24"/>
        </w:rPr>
        <w:t>:</w:t>
      </w:r>
      <w:r w:rsidRPr="00C06359">
        <w:rPr>
          <w:rFonts w:ascii="Arial" w:hAnsi="Arial" w:cs="Arial"/>
          <w:sz w:val="24"/>
          <w:szCs w:val="24"/>
        </w:rPr>
        <w:t xml:space="preserve"> Ce</w:t>
      </w:r>
      <w:r>
        <w:rPr>
          <w:rFonts w:ascii="Arial" w:hAnsi="Arial" w:cs="Arial"/>
          <w:sz w:val="24"/>
          <w:szCs w:val="24"/>
        </w:rPr>
        <w:t>ntrum urbánnej bezpečnosti/ROAD.</w:t>
      </w:r>
      <w:r w:rsidRPr="00C06359">
        <w:rPr>
          <w:rFonts w:ascii="Arial" w:hAnsi="Arial" w:cs="Arial"/>
          <w:sz w:val="24"/>
          <w:szCs w:val="24"/>
        </w:rPr>
        <w:t xml:space="preserve"> ISBN  978-80-88999-42-3.</w:t>
      </w:r>
    </w:p>
    <w:p w:rsidR="0029400F" w:rsidRPr="00C06359" w:rsidRDefault="0029400F" w:rsidP="0029400F">
      <w:pPr>
        <w:pStyle w:val="Bibliography"/>
        <w:jc w:val="both"/>
        <w:rPr>
          <w:rFonts w:ascii="Arial" w:hAnsi="Arial" w:cs="Arial"/>
          <w:noProof/>
          <w:sz w:val="24"/>
          <w:szCs w:val="24"/>
          <w:lang w:val="en-US"/>
        </w:rPr>
      </w:pPr>
      <w:r w:rsidRPr="00C06359">
        <w:rPr>
          <w:rFonts w:ascii="Arial" w:hAnsi="Arial" w:cs="Arial"/>
          <w:b/>
          <w:sz w:val="24"/>
          <w:szCs w:val="24"/>
        </w:rPr>
        <w:t>FINKA, M., ONDREJIČKA, V. (</w:t>
      </w:r>
      <w:proofErr w:type="spellStart"/>
      <w:r w:rsidRPr="00C06359">
        <w:rPr>
          <w:rFonts w:ascii="Arial" w:hAnsi="Arial" w:cs="Arial"/>
          <w:b/>
          <w:sz w:val="24"/>
          <w:szCs w:val="24"/>
        </w:rPr>
        <w:t>eds</w:t>
      </w:r>
      <w:proofErr w:type="spellEnd"/>
      <w:r w:rsidRPr="00C06359">
        <w:rPr>
          <w:rFonts w:ascii="Arial" w:hAnsi="Arial" w:cs="Arial"/>
          <w:b/>
          <w:sz w:val="24"/>
          <w:szCs w:val="24"/>
        </w:rPr>
        <w:t>.) 2012</w:t>
      </w:r>
      <w:r>
        <w:rPr>
          <w:rFonts w:ascii="Arial" w:hAnsi="Arial" w:cs="Arial"/>
          <w:b/>
          <w:sz w:val="24"/>
          <w:szCs w:val="24"/>
        </w:rPr>
        <w:t>b</w:t>
      </w:r>
      <w:r w:rsidRPr="00C06359">
        <w:rPr>
          <w:rFonts w:ascii="Arial" w:hAnsi="Arial" w:cs="Arial"/>
          <w:b/>
          <w:bCs/>
          <w:noProof/>
          <w:sz w:val="24"/>
          <w:szCs w:val="24"/>
        </w:rPr>
        <w:t>.</w:t>
      </w:r>
      <w:r w:rsidRPr="00C06359">
        <w:rPr>
          <w:rFonts w:ascii="Arial" w:hAnsi="Arial" w:cs="Arial"/>
          <w:noProof/>
          <w:sz w:val="24"/>
          <w:szCs w:val="24"/>
        </w:rPr>
        <w:t xml:space="preserve"> </w:t>
      </w:r>
      <w:r w:rsidRPr="00C06359">
        <w:rPr>
          <w:rFonts w:ascii="Arial" w:hAnsi="Arial" w:cs="Arial"/>
          <w:i/>
          <w:iCs/>
          <w:noProof/>
          <w:sz w:val="24"/>
          <w:szCs w:val="24"/>
        </w:rPr>
        <w:t xml:space="preserve">Bezpečnosť ako kvalita priestoru - </w:t>
      </w:r>
      <w:r>
        <w:rPr>
          <w:rFonts w:ascii="Arial" w:hAnsi="Arial" w:cs="Arial"/>
          <w:i/>
          <w:iCs/>
          <w:noProof/>
          <w:sz w:val="24"/>
          <w:szCs w:val="24"/>
        </w:rPr>
        <w:t>´štúdia mesta Trenčín</w:t>
      </w:r>
      <w:r w:rsidRPr="00C06359">
        <w:rPr>
          <w:rFonts w:ascii="Arial" w:hAnsi="Arial" w:cs="Arial"/>
          <w:i/>
          <w:iCs/>
          <w:noProof/>
          <w:sz w:val="24"/>
          <w:szCs w:val="24"/>
        </w:rPr>
        <w:t xml:space="preserve">. </w:t>
      </w:r>
      <w:r w:rsidRPr="00C06359">
        <w:rPr>
          <w:rFonts w:ascii="Arial" w:hAnsi="Arial" w:cs="Arial"/>
          <w:noProof/>
          <w:sz w:val="24"/>
          <w:szCs w:val="24"/>
        </w:rPr>
        <w:t xml:space="preserve">Bratislava : ROAD/Centrum urbánnej bezpečnosti, 2012. </w:t>
      </w:r>
      <w:r>
        <w:rPr>
          <w:rFonts w:ascii="Arial" w:hAnsi="Arial" w:cs="Arial"/>
          <w:noProof/>
          <w:sz w:val="24"/>
          <w:szCs w:val="24"/>
          <w:lang w:val="en-US"/>
        </w:rPr>
        <w:t>978-80-88999-41-6</w:t>
      </w:r>
      <w:r w:rsidRPr="00C06359">
        <w:rPr>
          <w:rFonts w:ascii="Arial" w:hAnsi="Arial" w:cs="Arial"/>
          <w:noProof/>
          <w:sz w:val="24"/>
          <w:szCs w:val="24"/>
          <w:lang w:val="en-US"/>
        </w:rPr>
        <w:t>.</w:t>
      </w:r>
    </w:p>
    <w:p w:rsidR="003F565C" w:rsidRPr="003F565C" w:rsidRDefault="003F565C" w:rsidP="004D1BBA">
      <w:pPr>
        <w:spacing w:after="120"/>
        <w:jc w:val="both"/>
        <w:rPr>
          <w:rFonts w:ascii="Arial" w:hAnsi="Arial" w:cs="Arial"/>
          <w:sz w:val="24"/>
          <w:szCs w:val="24"/>
        </w:rPr>
      </w:pPr>
    </w:p>
    <w:sectPr w:rsidR="003F565C" w:rsidRPr="003F56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951" w:rsidRDefault="00915951" w:rsidP="0029400F">
      <w:pPr>
        <w:spacing w:after="0" w:line="240" w:lineRule="auto"/>
      </w:pPr>
      <w:r>
        <w:separator/>
      </w:r>
    </w:p>
  </w:endnote>
  <w:endnote w:type="continuationSeparator" w:id="0">
    <w:p w:rsidR="00915951" w:rsidRDefault="00915951" w:rsidP="00294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951" w:rsidRDefault="00915951" w:rsidP="0029400F">
      <w:pPr>
        <w:spacing w:after="0" w:line="240" w:lineRule="auto"/>
      </w:pPr>
      <w:r>
        <w:separator/>
      </w:r>
    </w:p>
  </w:footnote>
  <w:footnote w:type="continuationSeparator" w:id="0">
    <w:p w:rsidR="00915951" w:rsidRDefault="00915951" w:rsidP="0029400F">
      <w:pPr>
        <w:spacing w:after="0" w:line="240" w:lineRule="auto"/>
      </w:pPr>
      <w:r>
        <w:continuationSeparator/>
      </w:r>
    </w:p>
  </w:footnote>
  <w:footnote w:id="1">
    <w:p w:rsidR="0029400F" w:rsidRDefault="0029400F">
      <w:pPr>
        <w:pStyle w:val="FootnoteText"/>
      </w:pPr>
      <w:r>
        <w:rPr>
          <w:rStyle w:val="FootnoteReference"/>
        </w:rPr>
        <w:footnoteRef/>
      </w:r>
      <w:r>
        <w:t xml:space="preserve"> Ing. Vladimír Ondrejička, PhD. – Ústav manažmentu STU, Centrum urbánnej bezpečnosti, vladimir.ondrejicka@stuba.sk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74E1EC4"/>
    <w:name w:val="WW8Num3"/>
    <w:lvl w:ilvl="0">
      <w:start w:val="3"/>
      <w:numFmt w:val="bullet"/>
      <w:lvlText w:val="-"/>
      <w:lvlJc w:val="left"/>
      <w:pPr>
        <w:tabs>
          <w:tab w:val="num" w:pos="0"/>
        </w:tabs>
        <w:ind w:left="720" w:hanging="360"/>
      </w:pPr>
      <w:rPr>
        <w:rFonts w:ascii="Times New Roman" w:eastAsia="Arial Unicode MS" w:hAnsi="Times New Roman" w:cs="Times New Roman" w:hint="default"/>
      </w:rPr>
    </w:lvl>
    <w:lvl w:ilvl="1">
      <w:start w:val="1"/>
      <w:numFmt w:val="upperLetter"/>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Open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Open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A4F1AC0"/>
    <w:multiLevelType w:val="multilevel"/>
    <w:tmpl w:val="D2B4E22C"/>
    <w:lvl w:ilvl="0">
      <w:start w:val="3"/>
      <w:numFmt w:val="bullet"/>
      <w:lvlText w:val="-"/>
      <w:lvlJc w:val="left"/>
      <w:pPr>
        <w:tabs>
          <w:tab w:val="num" w:pos="0"/>
        </w:tabs>
        <w:ind w:left="720" w:hanging="360"/>
      </w:pPr>
      <w:rPr>
        <w:rFonts w:ascii="Times New Roman" w:eastAsia="Arial Unicode MS" w:hAnsi="Times New Roman"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Open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Open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B480361"/>
    <w:multiLevelType w:val="hybridMultilevel"/>
    <w:tmpl w:val="97F4DEA8"/>
    <w:lvl w:ilvl="0" w:tplc="3F9839B0">
      <w:start w:val="1"/>
      <w:numFmt w:val="decimal"/>
      <w:lvlText w:val="%1)"/>
      <w:lvlJc w:val="left"/>
      <w:pPr>
        <w:ind w:left="720" w:hanging="360"/>
      </w:pPr>
      <w:rPr>
        <w:b w:val="0"/>
      </w:rPr>
    </w:lvl>
    <w:lvl w:ilvl="1" w:tplc="710C7DE8">
      <w:start w:val="1"/>
      <w:numFmt w:val="upp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7A37463"/>
    <w:multiLevelType w:val="hybridMultilevel"/>
    <w:tmpl w:val="B95A32B2"/>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4243E58"/>
    <w:multiLevelType w:val="multilevel"/>
    <w:tmpl w:val="F904DA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5">
    <w:nsid w:val="33B13C7C"/>
    <w:multiLevelType w:val="multilevel"/>
    <w:tmpl w:val="58FE5D7A"/>
    <w:lvl w:ilvl="0">
      <w:start w:val="3"/>
      <w:numFmt w:val="bullet"/>
      <w:lvlText w:val="-"/>
      <w:lvlJc w:val="left"/>
      <w:pPr>
        <w:tabs>
          <w:tab w:val="num" w:pos="-360"/>
        </w:tabs>
        <w:ind w:left="360" w:hanging="360"/>
      </w:pPr>
      <w:rPr>
        <w:rFonts w:ascii="Times New Roman" w:eastAsia="Arial Unicode MS" w:hAnsi="Times New Roman" w:cs="Times New Roman"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6">
    <w:nsid w:val="34142917"/>
    <w:multiLevelType w:val="hybridMultilevel"/>
    <w:tmpl w:val="137E31D0"/>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7">
    <w:nsid w:val="3D5E0A5C"/>
    <w:multiLevelType w:val="multilevel"/>
    <w:tmpl w:val="3FC2726C"/>
    <w:lvl w:ilvl="0">
      <w:start w:val="3"/>
      <w:numFmt w:val="bullet"/>
      <w:lvlText w:val="-"/>
      <w:lvlJc w:val="left"/>
      <w:pPr>
        <w:tabs>
          <w:tab w:val="num" w:pos="0"/>
        </w:tabs>
        <w:ind w:left="720" w:hanging="360"/>
      </w:pPr>
      <w:rPr>
        <w:rFonts w:ascii="Times New Roman" w:eastAsia="Arial Unicode MS" w:hAnsi="Times New Roman"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Open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Open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71C0193E"/>
    <w:multiLevelType w:val="hybridMultilevel"/>
    <w:tmpl w:val="70920EF0"/>
    <w:lvl w:ilvl="0" w:tplc="79DC8666">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9">
    <w:nsid w:val="74995CC2"/>
    <w:multiLevelType w:val="hybridMultilevel"/>
    <w:tmpl w:val="94B21280"/>
    <w:lvl w:ilvl="0" w:tplc="041B0015">
      <w:start w:val="1"/>
      <w:numFmt w:val="upperLetter"/>
      <w:lvlText w:val="%1."/>
      <w:lvlJc w:val="left"/>
      <w:pPr>
        <w:ind w:left="720" w:hanging="360"/>
      </w:pPr>
    </w:lvl>
    <w:lvl w:ilvl="1" w:tplc="041B0015">
      <w:start w:val="1"/>
      <w:numFmt w:val="upp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3"/>
  </w:num>
  <w:num w:numId="5">
    <w:abstractNumId w:val="9"/>
  </w:num>
  <w:num w:numId="6">
    <w:abstractNumId w:val="0"/>
  </w:num>
  <w:num w:numId="7">
    <w:abstractNumId w:val="7"/>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90"/>
    <w:rsid w:val="000D631D"/>
    <w:rsid w:val="001266B3"/>
    <w:rsid w:val="00194348"/>
    <w:rsid w:val="001F6A94"/>
    <w:rsid w:val="00200F48"/>
    <w:rsid w:val="00235547"/>
    <w:rsid w:val="0029400F"/>
    <w:rsid w:val="003122C1"/>
    <w:rsid w:val="00336DE3"/>
    <w:rsid w:val="003F565C"/>
    <w:rsid w:val="004518E8"/>
    <w:rsid w:val="004D1BBA"/>
    <w:rsid w:val="004E4BEB"/>
    <w:rsid w:val="005B4814"/>
    <w:rsid w:val="00754E90"/>
    <w:rsid w:val="00764960"/>
    <w:rsid w:val="007A2C76"/>
    <w:rsid w:val="007B75CB"/>
    <w:rsid w:val="008F0D7F"/>
    <w:rsid w:val="00915951"/>
    <w:rsid w:val="00925126"/>
    <w:rsid w:val="00960207"/>
    <w:rsid w:val="00960E77"/>
    <w:rsid w:val="009B23C9"/>
    <w:rsid w:val="009E6F7F"/>
    <w:rsid w:val="00A451D3"/>
    <w:rsid w:val="00A63258"/>
    <w:rsid w:val="00A942EE"/>
    <w:rsid w:val="00AB5C4C"/>
    <w:rsid w:val="00B840E9"/>
    <w:rsid w:val="00CB1506"/>
    <w:rsid w:val="00CF172F"/>
    <w:rsid w:val="00F72D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dformtovantext">
    <w:name w:val="Predformátovaný text"/>
    <w:basedOn w:val="Normal"/>
    <w:rsid w:val="003122C1"/>
    <w:pPr>
      <w:widowControl w:val="0"/>
      <w:suppressAutoHyphens/>
      <w:spacing w:after="0" w:line="240" w:lineRule="auto"/>
    </w:pPr>
    <w:rPr>
      <w:rFonts w:ascii="Times New Roman" w:eastAsia="Times New Roman" w:hAnsi="Times New Roman" w:cs="Times New Roman"/>
      <w:sz w:val="20"/>
      <w:szCs w:val="20"/>
      <w:lang w:eastAsia="sk-SK" w:bidi="sk-SK"/>
    </w:rPr>
  </w:style>
  <w:style w:type="paragraph" w:styleId="ListParagraph">
    <w:name w:val="List Paragraph"/>
    <w:basedOn w:val="Normal"/>
    <w:uiPriority w:val="34"/>
    <w:qFormat/>
    <w:rsid w:val="00B840E9"/>
    <w:pPr>
      <w:ind w:left="720"/>
      <w:contextualSpacing/>
    </w:pPr>
  </w:style>
  <w:style w:type="paragraph" w:customStyle="1" w:styleId="Obrzok">
    <w:name w:val="Obrázok"/>
    <w:basedOn w:val="Normal"/>
    <w:rsid w:val="00A451D3"/>
    <w:pPr>
      <w:widowControl w:val="0"/>
      <w:suppressLineNumbers/>
      <w:suppressAutoHyphens/>
      <w:spacing w:before="120" w:after="120" w:line="240" w:lineRule="auto"/>
    </w:pPr>
    <w:rPr>
      <w:rFonts w:ascii="Times New Roman" w:eastAsia="Arial Unicode MS" w:hAnsi="Times New Roman" w:cs="Mangal"/>
      <w:i/>
      <w:iCs/>
      <w:sz w:val="24"/>
      <w:szCs w:val="24"/>
      <w:lang w:eastAsia="sk-SK" w:bidi="sk-SK"/>
    </w:rPr>
  </w:style>
  <w:style w:type="paragraph" w:styleId="BalloonText">
    <w:name w:val="Balloon Text"/>
    <w:basedOn w:val="Normal"/>
    <w:link w:val="BalloonTextChar"/>
    <w:uiPriority w:val="99"/>
    <w:semiHidden/>
    <w:unhideWhenUsed/>
    <w:rsid w:val="00A45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1D3"/>
    <w:rPr>
      <w:rFonts w:ascii="Tahoma" w:hAnsi="Tahoma" w:cs="Tahoma"/>
      <w:sz w:val="16"/>
      <w:szCs w:val="16"/>
    </w:rPr>
  </w:style>
  <w:style w:type="character" w:styleId="Hyperlink">
    <w:name w:val="Hyperlink"/>
    <w:basedOn w:val="DefaultParagraphFont"/>
    <w:uiPriority w:val="99"/>
    <w:unhideWhenUsed/>
    <w:rsid w:val="00CF172F"/>
    <w:rPr>
      <w:color w:val="0000FF" w:themeColor="hyperlink"/>
      <w:u w:val="single"/>
    </w:rPr>
  </w:style>
  <w:style w:type="paragraph" w:styleId="FootnoteText">
    <w:name w:val="footnote text"/>
    <w:basedOn w:val="Normal"/>
    <w:link w:val="FootnoteTextChar"/>
    <w:uiPriority w:val="99"/>
    <w:semiHidden/>
    <w:unhideWhenUsed/>
    <w:rsid w:val="002940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400F"/>
    <w:rPr>
      <w:sz w:val="20"/>
      <w:szCs w:val="20"/>
    </w:rPr>
  </w:style>
  <w:style w:type="character" w:styleId="FootnoteReference">
    <w:name w:val="footnote reference"/>
    <w:basedOn w:val="DefaultParagraphFont"/>
    <w:uiPriority w:val="99"/>
    <w:semiHidden/>
    <w:unhideWhenUsed/>
    <w:rsid w:val="0029400F"/>
    <w:rPr>
      <w:vertAlign w:val="superscript"/>
    </w:rPr>
  </w:style>
  <w:style w:type="paragraph" w:styleId="Bibliography">
    <w:name w:val="Bibliography"/>
    <w:basedOn w:val="Normal"/>
    <w:next w:val="Normal"/>
    <w:uiPriority w:val="37"/>
    <w:unhideWhenUsed/>
    <w:rsid w:val="002940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dformtovantext">
    <w:name w:val="Predformátovaný text"/>
    <w:basedOn w:val="Normal"/>
    <w:rsid w:val="003122C1"/>
    <w:pPr>
      <w:widowControl w:val="0"/>
      <w:suppressAutoHyphens/>
      <w:spacing w:after="0" w:line="240" w:lineRule="auto"/>
    </w:pPr>
    <w:rPr>
      <w:rFonts w:ascii="Times New Roman" w:eastAsia="Times New Roman" w:hAnsi="Times New Roman" w:cs="Times New Roman"/>
      <w:sz w:val="20"/>
      <w:szCs w:val="20"/>
      <w:lang w:eastAsia="sk-SK" w:bidi="sk-SK"/>
    </w:rPr>
  </w:style>
  <w:style w:type="paragraph" w:styleId="ListParagraph">
    <w:name w:val="List Paragraph"/>
    <w:basedOn w:val="Normal"/>
    <w:uiPriority w:val="34"/>
    <w:qFormat/>
    <w:rsid w:val="00B840E9"/>
    <w:pPr>
      <w:ind w:left="720"/>
      <w:contextualSpacing/>
    </w:pPr>
  </w:style>
  <w:style w:type="paragraph" w:customStyle="1" w:styleId="Obrzok">
    <w:name w:val="Obrázok"/>
    <w:basedOn w:val="Normal"/>
    <w:rsid w:val="00A451D3"/>
    <w:pPr>
      <w:widowControl w:val="0"/>
      <w:suppressLineNumbers/>
      <w:suppressAutoHyphens/>
      <w:spacing w:before="120" w:after="120" w:line="240" w:lineRule="auto"/>
    </w:pPr>
    <w:rPr>
      <w:rFonts w:ascii="Times New Roman" w:eastAsia="Arial Unicode MS" w:hAnsi="Times New Roman" w:cs="Mangal"/>
      <w:i/>
      <w:iCs/>
      <w:sz w:val="24"/>
      <w:szCs w:val="24"/>
      <w:lang w:eastAsia="sk-SK" w:bidi="sk-SK"/>
    </w:rPr>
  </w:style>
  <w:style w:type="paragraph" w:styleId="BalloonText">
    <w:name w:val="Balloon Text"/>
    <w:basedOn w:val="Normal"/>
    <w:link w:val="BalloonTextChar"/>
    <w:uiPriority w:val="99"/>
    <w:semiHidden/>
    <w:unhideWhenUsed/>
    <w:rsid w:val="00A45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1D3"/>
    <w:rPr>
      <w:rFonts w:ascii="Tahoma" w:hAnsi="Tahoma" w:cs="Tahoma"/>
      <w:sz w:val="16"/>
      <w:szCs w:val="16"/>
    </w:rPr>
  </w:style>
  <w:style w:type="character" w:styleId="Hyperlink">
    <w:name w:val="Hyperlink"/>
    <w:basedOn w:val="DefaultParagraphFont"/>
    <w:uiPriority w:val="99"/>
    <w:unhideWhenUsed/>
    <w:rsid w:val="00CF172F"/>
    <w:rPr>
      <w:color w:val="0000FF" w:themeColor="hyperlink"/>
      <w:u w:val="single"/>
    </w:rPr>
  </w:style>
  <w:style w:type="paragraph" w:styleId="FootnoteText">
    <w:name w:val="footnote text"/>
    <w:basedOn w:val="Normal"/>
    <w:link w:val="FootnoteTextChar"/>
    <w:uiPriority w:val="99"/>
    <w:semiHidden/>
    <w:unhideWhenUsed/>
    <w:rsid w:val="002940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400F"/>
    <w:rPr>
      <w:sz w:val="20"/>
      <w:szCs w:val="20"/>
    </w:rPr>
  </w:style>
  <w:style w:type="character" w:styleId="FootnoteReference">
    <w:name w:val="footnote reference"/>
    <w:basedOn w:val="DefaultParagraphFont"/>
    <w:uiPriority w:val="99"/>
    <w:semiHidden/>
    <w:unhideWhenUsed/>
    <w:rsid w:val="0029400F"/>
    <w:rPr>
      <w:vertAlign w:val="superscript"/>
    </w:rPr>
  </w:style>
  <w:style w:type="paragraph" w:styleId="Bibliography">
    <w:name w:val="Bibliography"/>
    <w:basedOn w:val="Normal"/>
    <w:next w:val="Normal"/>
    <w:uiPriority w:val="37"/>
    <w:unhideWhenUsed/>
    <w:rsid w:val="00294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biswatch.s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pectra-perseus.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Fin12</b:Tag>
    <b:SourceType>Book</b:SourceType>
    <b:Guid>{D1EE4CC5-3D80-4D32-8827-8EF3634B3406}</b:Guid>
    <b:Title>Bezpečnosť ako kvalita priestoru - úvod do problematiky</b:Title>
    <b:Year>2012</b:Year>
    <b:Publisher>ROAD/Centrum urbánnej bezpečnosti</b:Publisher>
    <b:City>Bratislava</b:City>
    <b:StandardNumber>978-80-88999-40-9</b:StandardNumber>
    <b:Author>
      <b:Author>
        <b:Corporate>Finka, M. a kol.</b:Corporate>
      </b:Author>
    </b:Author>
    <b:RefOrder>2</b:RefOrder>
  </b:Source>
</b:Sources>
</file>

<file path=customXml/itemProps1.xml><?xml version="1.0" encoding="utf-8"?>
<ds:datastoreItem xmlns:ds="http://schemas.openxmlformats.org/officeDocument/2006/customXml" ds:itemID="{1203E0E3-0518-483D-BF34-4E291BCDD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8</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Vladik</dc:creator>
  <cp:lastModifiedBy>Vladik</cp:lastModifiedBy>
  <cp:revision>7</cp:revision>
  <dcterms:created xsi:type="dcterms:W3CDTF">2013-04-07T13:22:00Z</dcterms:created>
  <dcterms:modified xsi:type="dcterms:W3CDTF">2013-04-08T07:46:00Z</dcterms:modified>
</cp:coreProperties>
</file>